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333DC" w14:textId="575341FB" w:rsidR="00F95AC3" w:rsidRPr="00CE0EAD" w:rsidRDefault="00F95AC3" w:rsidP="00F95AC3">
      <w:pPr>
        <w:pStyle w:val="Subtitle"/>
        <w:rPr>
          <w:rStyle w:val="BookTitle"/>
          <w:i w:val="0"/>
        </w:rPr>
      </w:pPr>
      <w:r w:rsidRPr="00CE0EAD">
        <w:rPr>
          <w:rStyle w:val="BookTitle"/>
          <w:i w:val="0"/>
        </w:rPr>
        <w:t>3GPP TSG RAN WG1 Meeting #</w:t>
      </w:r>
      <w:r>
        <w:rPr>
          <w:rStyle w:val="BookTitle"/>
          <w:i w:val="0"/>
        </w:rPr>
        <w:t>10</w:t>
      </w:r>
      <w:r w:rsidR="002F2515">
        <w:rPr>
          <w:rStyle w:val="BookTitle"/>
          <w:i w:val="0"/>
        </w:rPr>
        <w:t>3</w:t>
      </w:r>
      <w:r>
        <w:rPr>
          <w:rStyle w:val="BookTitle"/>
          <w:i w:val="0"/>
        </w:rPr>
        <w:t xml:space="preserve">-e     </w:t>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00D94180">
        <w:rPr>
          <w:rStyle w:val="BookTitle"/>
          <w:i w:val="0"/>
        </w:rPr>
        <w:t xml:space="preserve"> </w:t>
      </w:r>
      <w:r w:rsidR="0001381F">
        <w:rPr>
          <w:rStyle w:val="BookTitle"/>
          <w:i w:val="0"/>
        </w:rPr>
        <w:t xml:space="preserve"> </w:t>
      </w:r>
      <w:r w:rsidRPr="00CE0EAD">
        <w:rPr>
          <w:rStyle w:val="BookTitle"/>
          <w:i w:val="0"/>
        </w:rPr>
        <w:t>R1-</w:t>
      </w:r>
      <w:r w:rsidR="00CD37A9" w:rsidRPr="00CD37A9">
        <w:rPr>
          <w:rStyle w:val="BookTitle"/>
          <w:i w:val="0"/>
        </w:rPr>
        <w:t>200</w:t>
      </w:r>
      <w:r w:rsidR="0001381F">
        <w:rPr>
          <w:rStyle w:val="BookTitle"/>
          <w:i w:val="0"/>
        </w:rPr>
        <w:t>9269</w:t>
      </w:r>
    </w:p>
    <w:p w14:paraId="69093ED5" w14:textId="77777777" w:rsidR="00F95AC3" w:rsidRPr="00CE0EAD" w:rsidRDefault="002F2515" w:rsidP="00F95AC3">
      <w:pPr>
        <w:pStyle w:val="Subtitle"/>
        <w:rPr>
          <w:rStyle w:val="BookTitle"/>
          <w:i w:val="0"/>
        </w:rPr>
      </w:pPr>
      <w:r>
        <w:rPr>
          <w:rStyle w:val="BookTitle"/>
          <w:i w:val="0"/>
        </w:rPr>
        <w:t>26</w:t>
      </w:r>
      <w:r w:rsidR="00F95AC3" w:rsidRPr="00CE0EAD">
        <w:rPr>
          <w:rStyle w:val="BookTitle"/>
          <w:i w:val="0"/>
          <w:vertAlign w:val="superscript"/>
        </w:rPr>
        <w:t>th</w:t>
      </w:r>
      <w:r w:rsidR="00F95AC3" w:rsidRPr="00CE0EAD">
        <w:rPr>
          <w:rStyle w:val="BookTitle"/>
          <w:i w:val="0"/>
        </w:rPr>
        <w:t xml:space="preserve"> </w:t>
      </w:r>
      <w:r>
        <w:rPr>
          <w:rStyle w:val="BookTitle"/>
          <w:i w:val="0"/>
        </w:rPr>
        <w:t xml:space="preserve">October </w:t>
      </w:r>
      <w:r w:rsidR="00F95AC3" w:rsidRPr="00CE0EAD">
        <w:rPr>
          <w:rStyle w:val="BookTitle"/>
          <w:i w:val="0"/>
        </w:rPr>
        <w:t xml:space="preserve">– </w:t>
      </w:r>
      <w:r>
        <w:rPr>
          <w:rStyle w:val="BookTitle"/>
          <w:i w:val="0"/>
        </w:rPr>
        <w:t>13</w:t>
      </w:r>
      <w:r w:rsidR="00F95AC3">
        <w:rPr>
          <w:rStyle w:val="BookTitle"/>
          <w:i w:val="0"/>
          <w:vertAlign w:val="superscript"/>
        </w:rPr>
        <w:t>th</w:t>
      </w:r>
      <w:r w:rsidR="00F95AC3" w:rsidRPr="00CE0EAD">
        <w:rPr>
          <w:rStyle w:val="BookTitle"/>
          <w:i w:val="0"/>
        </w:rPr>
        <w:t xml:space="preserve"> </w:t>
      </w:r>
      <w:r>
        <w:rPr>
          <w:rStyle w:val="BookTitle"/>
          <w:i w:val="0"/>
        </w:rPr>
        <w:t>November</w:t>
      </w:r>
      <w:r w:rsidR="00F95AC3" w:rsidRPr="00CE0EAD">
        <w:rPr>
          <w:rStyle w:val="BookTitle"/>
          <w:i w:val="0"/>
        </w:rPr>
        <w:t xml:space="preserve"> 20</w:t>
      </w:r>
      <w:r w:rsidR="00F95AC3">
        <w:rPr>
          <w:rStyle w:val="BookTitle"/>
          <w:i w:val="0"/>
        </w:rPr>
        <w:t>20</w:t>
      </w:r>
    </w:p>
    <w:p w14:paraId="22BC6F43"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00706194">
        <w:rPr>
          <w:rStyle w:val="SubtitleChar"/>
        </w:rPr>
        <w:t>8.10.1</w:t>
      </w:r>
    </w:p>
    <w:p w14:paraId="320516D0" w14:textId="77777777"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14:paraId="0848E941"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E03EA0">
        <w:rPr>
          <w:rStyle w:val="SubtitleChar"/>
        </w:rPr>
        <w:t>Re</w:t>
      </w:r>
      <w:r w:rsidR="00706194">
        <w:rPr>
          <w:rStyle w:val="SubtitleChar"/>
        </w:rPr>
        <w:t>source management for enhanced duplexing</w:t>
      </w:r>
    </w:p>
    <w:p w14:paraId="70292539"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14:paraId="7585E7E7" w14:textId="2D85BF49" w:rsidR="00806EAC" w:rsidRDefault="0057518D" w:rsidP="0057518D">
      <w:pPr>
        <w:pStyle w:val="Heading2"/>
      </w:pPr>
      <w:r>
        <w:t xml:space="preserve">1. </w:t>
      </w:r>
      <w:r w:rsidR="00806EAC" w:rsidRPr="0044654D">
        <w:t>Introduction</w:t>
      </w:r>
    </w:p>
    <w:p w14:paraId="2D1E6DD9" w14:textId="6810034A" w:rsidR="005A62B1" w:rsidRDefault="007D57E3" w:rsidP="00B65785">
      <w:r>
        <w:t xml:space="preserve">This contribution </w:t>
      </w:r>
      <w:r w:rsidR="00E856B6">
        <w:t xml:space="preserve">provides </w:t>
      </w:r>
      <w:r w:rsidR="006E52F1">
        <w:t>our</w:t>
      </w:r>
      <w:r w:rsidR="00E856B6">
        <w:t xml:space="preserve"> view on</w:t>
      </w:r>
      <w:r w:rsidR="00B65785">
        <w:t xml:space="preserve"> the</w:t>
      </w:r>
      <w:r w:rsidR="002A03A3">
        <w:t xml:space="preserve"> IAB resource management</w:t>
      </w:r>
      <w:r w:rsidR="00B65785">
        <w:t xml:space="preserve"> framework in the context of the Rel-17 IAB WID [1] objectives.</w:t>
      </w:r>
      <w:r w:rsidR="005D00CA">
        <w:t xml:space="preserve"> We first discussed the scope of supporting multi-parent </w:t>
      </w:r>
      <w:r w:rsidR="007C2E5C">
        <w:t>for IAB in Rel</w:t>
      </w:r>
      <w:r w:rsidR="00F845C9">
        <w:t>-</w:t>
      </w:r>
      <w:r w:rsidR="007C2E5C">
        <w:t xml:space="preserve">17, then we showed </w:t>
      </w:r>
      <w:r w:rsidR="00566606">
        <w:t>the feasibility of full-duplex operation at an IAB-node via lab measurement and link budget analysis</w:t>
      </w:r>
      <w:r w:rsidR="003B1B6B">
        <w:t xml:space="preserve">, then we discussed the signalling enhancements </w:t>
      </w:r>
      <w:r w:rsidR="00651A1A">
        <w:t>for allowing efficient operation of enhanced multiplexing modes</w:t>
      </w:r>
      <w:r w:rsidR="00E81FA0">
        <w:t xml:space="preserve">, and </w:t>
      </w:r>
      <w:r w:rsidR="00B25C54">
        <w:t>at last</w:t>
      </w:r>
      <w:r w:rsidR="00E81FA0">
        <w:t xml:space="preserve"> we discussed</w:t>
      </w:r>
      <w:r w:rsidR="00B25C54">
        <w:t xml:space="preserve"> enhanced resource management for interference mitigation. </w:t>
      </w:r>
      <w:r w:rsidR="00E81FA0">
        <w:t xml:space="preserve"> </w:t>
      </w:r>
      <w:r w:rsidR="00651A1A">
        <w:t xml:space="preserve"> </w:t>
      </w:r>
      <w:r w:rsidR="003B1B6B">
        <w:t xml:space="preserve"> </w:t>
      </w:r>
      <w:r w:rsidR="007C2E5C">
        <w:t xml:space="preserve"> </w:t>
      </w:r>
    </w:p>
    <w:p w14:paraId="0368EB16" w14:textId="76488726" w:rsidR="00C476A7" w:rsidRDefault="0057518D" w:rsidP="00771DCF">
      <w:pPr>
        <w:pStyle w:val="Heading2"/>
      </w:pPr>
      <w:bookmarkStart w:id="0" w:name="_Hlk32401284"/>
      <w:bookmarkStart w:id="1" w:name="_Hlk24102609"/>
      <w:r>
        <w:t xml:space="preserve">2. </w:t>
      </w:r>
      <w:r w:rsidR="00B95F58">
        <w:t xml:space="preserve">Multi-parent </w:t>
      </w:r>
      <w:r w:rsidR="00BB6E95">
        <w:t xml:space="preserve">support </w:t>
      </w:r>
      <w:r w:rsidR="006768D1">
        <w:t xml:space="preserve">for </w:t>
      </w:r>
      <w:r w:rsidR="005A62B1">
        <w:t>IAB in Rel</w:t>
      </w:r>
      <w:r w:rsidR="00F845C9">
        <w:t>-</w:t>
      </w:r>
      <w:r w:rsidR="005A62B1">
        <w:t>1</w:t>
      </w:r>
      <w:r w:rsidR="006768D1">
        <w:t>7</w:t>
      </w:r>
    </w:p>
    <w:p w14:paraId="52FAB7A3" w14:textId="1FD648A8" w:rsidR="00DE3FA5" w:rsidRDefault="00393849" w:rsidP="009D01F3">
      <w:r>
        <w:t xml:space="preserve">The following agreements </w:t>
      </w:r>
      <w:r w:rsidR="009D01F3">
        <w:t xml:space="preserve">have been </w:t>
      </w:r>
      <w:r>
        <w:t>made in RAN1</w:t>
      </w:r>
      <w:r w:rsidR="0094338D">
        <w:t xml:space="preserve">-102e </w:t>
      </w:r>
      <w:r w:rsidR="00A66747">
        <w:t xml:space="preserve">[2] </w:t>
      </w:r>
      <w:r w:rsidR="0094338D">
        <w:t>regarding supporting multi-parent in IAB-network</w:t>
      </w:r>
      <w:r w:rsidR="00816690">
        <w:t xml:space="preserve">. </w:t>
      </w:r>
      <w:r w:rsidR="00C46F5D">
        <w:t xml:space="preserve"> </w:t>
      </w:r>
    </w:p>
    <w:tbl>
      <w:tblPr>
        <w:tblStyle w:val="TableGrid"/>
        <w:tblW w:w="0" w:type="auto"/>
        <w:tblLook w:val="04A0" w:firstRow="1" w:lastRow="0" w:firstColumn="1" w:lastColumn="0" w:noHBand="0" w:noVBand="1"/>
      </w:tblPr>
      <w:tblGrid>
        <w:gridCol w:w="9629"/>
      </w:tblGrid>
      <w:tr w:rsidR="004A70A0" w14:paraId="57B37AF5" w14:textId="77777777" w:rsidTr="004A70A0">
        <w:tc>
          <w:tcPr>
            <w:tcW w:w="9629" w:type="dxa"/>
          </w:tcPr>
          <w:p w14:paraId="5584CD0B" w14:textId="77777777" w:rsidR="004A70A0" w:rsidRDefault="004A70A0" w:rsidP="004A70A0">
            <w:pPr>
              <w:rPr>
                <w:lang w:eastAsia="x-none"/>
              </w:rPr>
            </w:pPr>
            <w:r w:rsidRPr="006A78E4">
              <w:rPr>
                <w:highlight w:val="green"/>
                <w:lang w:eastAsia="x-none"/>
              </w:rPr>
              <w:t>Agreements</w:t>
            </w:r>
            <w:r w:rsidRPr="006A78E4">
              <w:rPr>
                <w:lang w:eastAsia="x-none"/>
              </w:rPr>
              <w:t>:</w:t>
            </w:r>
          </w:p>
          <w:p w14:paraId="62BAFBD5" w14:textId="77777777" w:rsidR="004A70A0" w:rsidRDefault="004A70A0" w:rsidP="009556E9">
            <w:pPr>
              <w:pStyle w:val="ListParagraph"/>
              <w:numPr>
                <w:ilvl w:val="0"/>
                <w:numId w:val="1"/>
              </w:numPr>
              <w:rPr>
                <w:lang w:val="en-US" w:eastAsia="x-none"/>
              </w:rPr>
            </w:pPr>
            <w:r w:rsidRPr="002A7F5C">
              <w:rPr>
                <w:lang w:val="en-US" w:eastAsia="x-none"/>
              </w:rPr>
              <w:t xml:space="preserve">Reuse by IAB-MT of existing Inter-frequency DC is considered as a starting point to support concurrent BH links to two parents. </w:t>
            </w:r>
          </w:p>
          <w:p w14:paraId="3A5BF63E" w14:textId="77777777" w:rsidR="004A70A0" w:rsidRPr="002A7F5C" w:rsidRDefault="004A70A0" w:rsidP="009556E9">
            <w:pPr>
              <w:pStyle w:val="ListParagraph"/>
              <w:numPr>
                <w:ilvl w:val="1"/>
                <w:numId w:val="1"/>
              </w:numPr>
              <w:rPr>
                <w:lang w:val="en-US" w:eastAsia="x-none"/>
              </w:rPr>
            </w:pPr>
            <w:r w:rsidRPr="00710B18">
              <w:rPr>
                <w:lang w:eastAsia="x-none"/>
              </w:rPr>
              <w:t>FFS: Reuse of multi-TRP transmission resource allocation features (if intra-freq DC scenario is supported for IAB)</w:t>
            </w:r>
          </w:p>
          <w:p w14:paraId="75027685" w14:textId="77777777" w:rsidR="004A70A0" w:rsidRPr="002A7F5C" w:rsidRDefault="004A70A0" w:rsidP="009556E9">
            <w:pPr>
              <w:pStyle w:val="ListParagraph"/>
              <w:numPr>
                <w:ilvl w:val="1"/>
                <w:numId w:val="1"/>
              </w:numPr>
              <w:rPr>
                <w:lang w:val="en-US" w:eastAsia="x-none"/>
              </w:rPr>
            </w:pPr>
            <w:r w:rsidRPr="00710B18">
              <w:rPr>
                <w:lang w:eastAsia="x-none"/>
              </w:rPr>
              <w:t>FFS: Additional specification effort to support IAB</w:t>
            </w:r>
          </w:p>
          <w:p w14:paraId="7A89CFE3" w14:textId="77777777" w:rsidR="004A70A0" w:rsidRDefault="004A70A0" w:rsidP="004A70A0">
            <w:pPr>
              <w:rPr>
                <w:lang w:val="en-US" w:eastAsia="x-none"/>
              </w:rPr>
            </w:pPr>
            <w:r w:rsidRPr="00710B18">
              <w:rPr>
                <w:b/>
                <w:bCs/>
                <w:lang w:val="en-US" w:eastAsia="x-none"/>
              </w:rPr>
              <w:t>For companies to further consider:</w:t>
            </w:r>
          </w:p>
          <w:p w14:paraId="13F9362C" w14:textId="77777777" w:rsidR="004A70A0" w:rsidRDefault="004A70A0" w:rsidP="009556E9">
            <w:pPr>
              <w:pStyle w:val="ListParagraph"/>
              <w:numPr>
                <w:ilvl w:val="0"/>
                <w:numId w:val="1"/>
              </w:numPr>
              <w:rPr>
                <w:lang w:val="en-US" w:eastAsia="x-none"/>
              </w:rPr>
            </w:pPr>
            <w:r w:rsidRPr="005A045A">
              <w:rPr>
                <w:lang w:val="en-US" w:eastAsia="x-none"/>
              </w:rPr>
              <w:t>The following categories of enhancements have been proposed to support DC scenarios (not an exhaustive list):</w:t>
            </w:r>
          </w:p>
          <w:p w14:paraId="5A9FEF74" w14:textId="77777777" w:rsidR="004A70A0" w:rsidRPr="005A045A" w:rsidRDefault="004A70A0" w:rsidP="009556E9">
            <w:pPr>
              <w:pStyle w:val="ListParagraph"/>
              <w:numPr>
                <w:ilvl w:val="1"/>
                <w:numId w:val="1"/>
              </w:numPr>
              <w:rPr>
                <w:lang w:val="en-US" w:eastAsia="x-none"/>
              </w:rPr>
            </w:pPr>
            <w:r w:rsidRPr="00710B18">
              <w:rPr>
                <w:lang w:eastAsia="x-none"/>
              </w:rPr>
              <w:t>Inter-parent DU resource coordination mechanisms and signalling</w:t>
            </w:r>
          </w:p>
          <w:p w14:paraId="21CF3A45" w14:textId="77777777" w:rsidR="00611A2A" w:rsidRPr="00611A2A" w:rsidRDefault="004A70A0" w:rsidP="009556E9">
            <w:pPr>
              <w:pStyle w:val="ListParagraph"/>
              <w:numPr>
                <w:ilvl w:val="1"/>
                <w:numId w:val="1"/>
              </w:numPr>
              <w:rPr>
                <w:lang w:val="en-US" w:eastAsia="x-none"/>
              </w:rPr>
            </w:pPr>
            <w:r w:rsidRPr="00710B18">
              <w:rPr>
                <w:lang w:eastAsia="x-none"/>
              </w:rPr>
              <w:t>Resource allocation/scheduling conflict resolution rules at the parent or child node</w:t>
            </w:r>
          </w:p>
          <w:p w14:paraId="030E53DA" w14:textId="43D6C84E" w:rsidR="004A70A0" w:rsidRPr="00611A2A" w:rsidRDefault="004A70A0" w:rsidP="009556E9">
            <w:pPr>
              <w:pStyle w:val="ListParagraph"/>
              <w:numPr>
                <w:ilvl w:val="1"/>
                <w:numId w:val="1"/>
              </w:numPr>
              <w:rPr>
                <w:lang w:val="en-US" w:eastAsia="x-none"/>
              </w:rPr>
            </w:pPr>
            <w:r w:rsidRPr="00710B18">
              <w:rPr>
                <w:lang w:eastAsia="x-none"/>
              </w:rPr>
              <w:t>Per-link IAB-DU resource configurations at the parent node</w:t>
            </w:r>
          </w:p>
        </w:tc>
      </w:tr>
    </w:tbl>
    <w:p w14:paraId="5991C90E" w14:textId="0C1210AD" w:rsidR="00710B18" w:rsidRDefault="00710B18" w:rsidP="00611A2A">
      <w:pPr>
        <w:rPr>
          <w:lang w:val="en-US" w:eastAsia="x-none"/>
        </w:rPr>
      </w:pPr>
    </w:p>
    <w:p w14:paraId="6901DC87" w14:textId="7640FF09" w:rsidR="00D24022" w:rsidRDefault="00221B43" w:rsidP="006768D1">
      <w:pPr>
        <w:rPr>
          <w:lang w:eastAsia="zh-CN"/>
        </w:rPr>
      </w:pPr>
      <w:r>
        <w:rPr>
          <w:lang w:val="en-US" w:eastAsia="zh-CN"/>
        </w:rPr>
        <w:t xml:space="preserve">For 5GNR, </w:t>
      </w:r>
      <w:r w:rsidR="00546FB1">
        <w:rPr>
          <w:lang w:val="en-US" w:eastAsia="zh-CN"/>
        </w:rPr>
        <w:t>as defined in [</w:t>
      </w:r>
      <w:r w:rsidR="00167E54">
        <w:rPr>
          <w:lang w:val="en-US" w:eastAsia="zh-CN"/>
        </w:rPr>
        <w:t>3</w:t>
      </w:r>
      <w:r w:rsidR="00546FB1">
        <w:rPr>
          <w:lang w:val="en-US" w:eastAsia="zh-CN"/>
        </w:rPr>
        <w:t>]</w:t>
      </w:r>
      <w:r w:rsidR="00A5734E">
        <w:rPr>
          <w:lang w:val="en-US" w:eastAsia="zh-CN"/>
        </w:rPr>
        <w:t xml:space="preserve">, the </w:t>
      </w:r>
      <w:r w:rsidR="00280B78">
        <w:rPr>
          <w:lang w:val="en-US" w:eastAsia="zh-CN"/>
        </w:rPr>
        <w:t xml:space="preserve">general framework of </w:t>
      </w:r>
      <w:r w:rsidR="00A5734E">
        <w:rPr>
          <w:lang w:val="en-US" w:eastAsia="zh-CN"/>
        </w:rPr>
        <w:t>multi-ratio dual connectivity (</w:t>
      </w:r>
      <w:r w:rsidR="00F96D91">
        <w:rPr>
          <w:lang w:val="en-US" w:eastAsia="zh-CN"/>
        </w:rPr>
        <w:t>MR-DC</w:t>
      </w:r>
      <w:r w:rsidR="00A5734E">
        <w:rPr>
          <w:lang w:val="en-US" w:eastAsia="zh-CN"/>
        </w:rPr>
        <w:t xml:space="preserve">) </w:t>
      </w:r>
      <w:r w:rsidR="00280B78">
        <w:rPr>
          <w:lang w:val="en-US" w:eastAsia="zh-CN"/>
        </w:rPr>
        <w:t>include</w:t>
      </w:r>
      <w:r w:rsidR="004729F5">
        <w:rPr>
          <w:lang w:val="en-US" w:eastAsia="zh-CN"/>
        </w:rPr>
        <w:t xml:space="preserve">s </w:t>
      </w:r>
      <w:r w:rsidR="005F191C" w:rsidRPr="00857FCF">
        <w:t>E-UTRA-NR Dual Connectivity (EN-DC)</w:t>
      </w:r>
      <w:r w:rsidR="00C31C7A">
        <w:rPr>
          <w:rFonts w:hint="eastAsia"/>
          <w:lang w:eastAsia="zh-CN"/>
        </w:rPr>
        <w:t>，</w:t>
      </w:r>
      <w:r w:rsidR="00731F08" w:rsidRPr="00857FCF">
        <w:t>NR-E-UTRA Dual Connectivity (NE-DC)</w:t>
      </w:r>
      <w:r w:rsidR="004729F5">
        <w:rPr>
          <w:lang w:val="en-US" w:eastAsia="zh-CN"/>
        </w:rPr>
        <w:t xml:space="preserve">, and </w:t>
      </w:r>
      <w:r w:rsidR="009D31EB" w:rsidRPr="00857FCF">
        <w:t>NR-</w:t>
      </w:r>
      <w:r w:rsidR="009D31EB" w:rsidRPr="00857FCF">
        <w:rPr>
          <w:lang w:eastAsia="zh-CN"/>
        </w:rPr>
        <w:t>NR</w:t>
      </w:r>
      <w:r w:rsidR="009D31EB" w:rsidRPr="00857FCF">
        <w:t xml:space="preserve"> Dual Connectivity (N</w:t>
      </w:r>
      <w:r w:rsidR="009D31EB" w:rsidRPr="00857FCF">
        <w:rPr>
          <w:lang w:eastAsia="zh-CN"/>
        </w:rPr>
        <w:t>R</w:t>
      </w:r>
      <w:r w:rsidR="009D31EB" w:rsidRPr="00857FCF">
        <w:t>-DC)</w:t>
      </w:r>
      <w:r w:rsidR="00546596">
        <w:rPr>
          <w:lang w:val="en-US" w:eastAsia="zh-CN"/>
        </w:rPr>
        <w:t>. It is also stated in [</w:t>
      </w:r>
      <w:r w:rsidR="00167E54">
        <w:rPr>
          <w:lang w:val="en-US" w:eastAsia="zh-CN"/>
        </w:rPr>
        <w:t>3</w:t>
      </w:r>
      <w:r w:rsidR="00546596">
        <w:rPr>
          <w:lang w:val="en-US" w:eastAsia="zh-CN"/>
        </w:rPr>
        <w:t xml:space="preserve">] that </w:t>
      </w:r>
      <w:r w:rsidR="008613E3">
        <w:rPr>
          <w:lang w:val="en-US" w:eastAsia="zh-CN"/>
        </w:rPr>
        <w:t>t</w:t>
      </w:r>
      <w:r w:rsidR="00B72D3B">
        <w:rPr>
          <w:lang w:val="en-US" w:eastAsia="zh-CN"/>
        </w:rPr>
        <w:t>he</w:t>
      </w:r>
      <w:r w:rsidR="00AA1708">
        <w:rPr>
          <w:lang w:val="en-US" w:eastAsia="zh-CN"/>
        </w:rPr>
        <w:t xml:space="preserve"> NR-DC </w:t>
      </w:r>
      <w:r w:rsidR="00F96D91">
        <w:rPr>
          <w:lang w:val="en-US" w:eastAsia="zh-CN"/>
        </w:rPr>
        <w:t xml:space="preserve">can be </w:t>
      </w:r>
      <w:r w:rsidR="00DA6428" w:rsidRPr="00DA6428">
        <w:rPr>
          <w:lang w:eastAsia="zh-CN"/>
        </w:rPr>
        <w:t>be between two gNB or two gNB-DUs under the same gNB-CU</w:t>
      </w:r>
      <w:r w:rsidR="008613E3">
        <w:rPr>
          <w:lang w:eastAsia="zh-CN"/>
        </w:rPr>
        <w:t>.</w:t>
      </w:r>
      <w:r w:rsidR="00EA365B">
        <w:rPr>
          <w:lang w:eastAsia="zh-CN"/>
        </w:rPr>
        <w:t xml:space="preserve"> For </w:t>
      </w:r>
      <w:r w:rsidR="00700680">
        <w:rPr>
          <w:lang w:eastAsia="zh-CN"/>
        </w:rPr>
        <w:t xml:space="preserve">an </w:t>
      </w:r>
      <w:r w:rsidR="00EA365B">
        <w:rPr>
          <w:lang w:eastAsia="zh-CN"/>
        </w:rPr>
        <w:t xml:space="preserve">IAB-network </w:t>
      </w:r>
      <w:r w:rsidR="001F4A43">
        <w:rPr>
          <w:lang w:eastAsia="zh-CN"/>
        </w:rPr>
        <w:t xml:space="preserve">with support of multi-parents, </w:t>
      </w:r>
      <w:r w:rsidR="00AD5ABB">
        <w:rPr>
          <w:lang w:eastAsia="zh-CN"/>
        </w:rPr>
        <w:t>the</w:t>
      </w:r>
      <w:r w:rsidR="001F4A43">
        <w:rPr>
          <w:lang w:eastAsia="zh-CN"/>
        </w:rPr>
        <w:t xml:space="preserve"> MT </w:t>
      </w:r>
      <w:r w:rsidR="00AD5ABB">
        <w:rPr>
          <w:lang w:eastAsia="zh-CN"/>
        </w:rPr>
        <w:t xml:space="preserve">component of an IAB-node </w:t>
      </w:r>
      <w:r w:rsidR="001F4A43">
        <w:rPr>
          <w:lang w:eastAsia="zh-CN"/>
        </w:rPr>
        <w:t xml:space="preserve">can be connected to </w:t>
      </w:r>
      <w:r w:rsidR="00C83728">
        <w:rPr>
          <w:lang w:eastAsia="zh-CN"/>
        </w:rPr>
        <w:t>DU components of two</w:t>
      </w:r>
      <w:r w:rsidR="00AD5ABB">
        <w:rPr>
          <w:lang w:eastAsia="zh-CN"/>
        </w:rPr>
        <w:t xml:space="preserve"> parent </w:t>
      </w:r>
      <w:r w:rsidR="00C83728">
        <w:rPr>
          <w:lang w:eastAsia="zh-CN"/>
        </w:rPr>
        <w:t>IAB-nodes</w:t>
      </w:r>
      <w:r w:rsidR="00607904">
        <w:rPr>
          <w:lang w:eastAsia="zh-CN"/>
        </w:rPr>
        <w:t xml:space="preserve"> via NR-DC </w:t>
      </w:r>
      <w:r w:rsidR="00B8043D">
        <w:rPr>
          <w:lang w:eastAsia="zh-CN"/>
        </w:rPr>
        <w:t xml:space="preserve">framework. </w:t>
      </w:r>
      <w:r w:rsidR="00B01B07">
        <w:rPr>
          <w:lang w:eastAsia="zh-CN"/>
        </w:rPr>
        <w:t>It can be seen in [</w:t>
      </w:r>
      <w:r w:rsidR="00167E54">
        <w:rPr>
          <w:lang w:eastAsia="zh-CN"/>
        </w:rPr>
        <w:t>4,5,6</w:t>
      </w:r>
      <w:r w:rsidR="00B01B07">
        <w:rPr>
          <w:lang w:eastAsia="zh-CN"/>
        </w:rPr>
        <w:t xml:space="preserve">] that </w:t>
      </w:r>
      <w:r w:rsidR="008E2AC2">
        <w:rPr>
          <w:lang w:eastAsia="zh-CN"/>
        </w:rPr>
        <w:t>only</w:t>
      </w:r>
      <w:r w:rsidR="00BF06ED">
        <w:rPr>
          <w:lang w:eastAsia="zh-CN"/>
        </w:rPr>
        <w:t xml:space="preserve"> inter-</w:t>
      </w:r>
      <w:r w:rsidR="00DC28F0">
        <w:rPr>
          <w:lang w:eastAsia="zh-CN"/>
        </w:rPr>
        <w:t>band NR-DC</w:t>
      </w:r>
      <w:r w:rsidR="00AF61B4">
        <w:rPr>
          <w:lang w:eastAsia="zh-CN"/>
        </w:rPr>
        <w:t xml:space="preserve"> is </w:t>
      </w:r>
      <w:r w:rsidR="00F154A8">
        <w:rPr>
          <w:lang w:eastAsia="zh-CN"/>
        </w:rPr>
        <w:t xml:space="preserve">currently </w:t>
      </w:r>
      <w:r w:rsidR="00AF61B4">
        <w:rPr>
          <w:lang w:eastAsia="zh-CN"/>
        </w:rPr>
        <w:t>supported in Rel</w:t>
      </w:r>
      <w:r w:rsidR="00F845C9">
        <w:rPr>
          <w:lang w:eastAsia="zh-CN"/>
        </w:rPr>
        <w:t>-</w:t>
      </w:r>
      <w:r w:rsidR="00AF61B4">
        <w:rPr>
          <w:lang w:eastAsia="zh-CN"/>
        </w:rPr>
        <w:t xml:space="preserve">16, and </w:t>
      </w:r>
      <w:r w:rsidR="003E57E8">
        <w:rPr>
          <w:lang w:eastAsia="zh-CN"/>
        </w:rPr>
        <w:t xml:space="preserve">the supported band combinations </w:t>
      </w:r>
      <w:r w:rsidR="007474B6">
        <w:rPr>
          <w:lang w:eastAsia="zh-CN"/>
        </w:rPr>
        <w:t xml:space="preserve">for NR-DC </w:t>
      </w:r>
      <w:r w:rsidR="003E57E8">
        <w:rPr>
          <w:lang w:eastAsia="zh-CN"/>
        </w:rPr>
        <w:t>are only</w:t>
      </w:r>
      <w:r w:rsidR="007474B6">
        <w:rPr>
          <w:lang w:eastAsia="zh-CN"/>
        </w:rPr>
        <w:t xml:space="preserve"> limited to between FR1 bands or between FR1 and FR2 bands. </w:t>
      </w:r>
      <w:r w:rsidR="00EC7C35">
        <w:rPr>
          <w:lang w:eastAsia="zh-CN"/>
        </w:rPr>
        <w:t xml:space="preserve">No band combinations are defined </w:t>
      </w:r>
      <w:r w:rsidR="00073D16">
        <w:rPr>
          <w:lang w:eastAsia="zh-CN"/>
        </w:rPr>
        <w:t xml:space="preserve">in </w:t>
      </w:r>
      <w:r w:rsidR="00F845C9">
        <w:rPr>
          <w:lang w:eastAsia="zh-CN"/>
        </w:rPr>
        <w:t>Rel-16</w:t>
      </w:r>
      <w:r w:rsidR="00073D16">
        <w:rPr>
          <w:lang w:eastAsia="zh-CN"/>
        </w:rPr>
        <w:t xml:space="preserve"> </w:t>
      </w:r>
      <w:r w:rsidR="00EC7C35">
        <w:rPr>
          <w:lang w:eastAsia="zh-CN"/>
        </w:rPr>
        <w:t xml:space="preserve">for inter-band NR-DC between FR2 bands </w:t>
      </w:r>
      <w:r w:rsidR="00073D16">
        <w:rPr>
          <w:lang w:eastAsia="zh-CN"/>
        </w:rPr>
        <w:t>and for intra-band NR-DC</w:t>
      </w:r>
      <w:r w:rsidR="00A053DF">
        <w:rPr>
          <w:lang w:eastAsia="zh-CN"/>
        </w:rPr>
        <w:t xml:space="preserve">, and no RRM requirements are defined in </w:t>
      </w:r>
      <w:r w:rsidR="00F845C9">
        <w:rPr>
          <w:lang w:eastAsia="zh-CN"/>
        </w:rPr>
        <w:t>Rel-16</w:t>
      </w:r>
      <w:r w:rsidR="00A053DF">
        <w:rPr>
          <w:lang w:eastAsia="zh-CN"/>
        </w:rPr>
        <w:t xml:space="preserve"> for intra-band NR-DC. </w:t>
      </w:r>
    </w:p>
    <w:p w14:paraId="3E7354C2" w14:textId="01227E78" w:rsidR="0094338D" w:rsidRDefault="00D24022" w:rsidP="006768D1">
      <w:pPr>
        <w:rPr>
          <w:b/>
          <w:bCs/>
          <w:u w:val="single"/>
          <w:lang w:eastAsia="zh-CN"/>
        </w:rPr>
      </w:pPr>
      <w:r w:rsidRPr="00D24022">
        <w:rPr>
          <w:b/>
          <w:bCs/>
          <w:u w:val="single"/>
          <w:lang w:eastAsia="zh-CN"/>
        </w:rPr>
        <w:t>Observation</w:t>
      </w:r>
      <w:r w:rsidR="00DA1ABD">
        <w:rPr>
          <w:b/>
          <w:bCs/>
          <w:u w:val="single"/>
          <w:lang w:eastAsia="zh-CN"/>
        </w:rPr>
        <w:t xml:space="preserve"> </w:t>
      </w:r>
      <w:r w:rsidR="00D34589">
        <w:rPr>
          <w:b/>
          <w:bCs/>
          <w:u w:val="single"/>
          <w:lang w:eastAsia="zh-CN"/>
        </w:rPr>
        <w:t>2.</w:t>
      </w:r>
      <w:r w:rsidRPr="00D24022">
        <w:rPr>
          <w:b/>
          <w:bCs/>
          <w:u w:val="single"/>
          <w:lang w:eastAsia="zh-CN"/>
        </w:rPr>
        <w:t>1:</w:t>
      </w:r>
    </w:p>
    <w:p w14:paraId="03B83481" w14:textId="27521A38" w:rsidR="00D24022" w:rsidRDefault="00767D3E" w:rsidP="006768D1">
      <w:pPr>
        <w:rPr>
          <w:b/>
          <w:bCs/>
        </w:rPr>
      </w:pPr>
      <w:r w:rsidRPr="00767D3E">
        <w:rPr>
          <w:b/>
          <w:bCs/>
        </w:rPr>
        <w:t xml:space="preserve">For NR-DC, only inter-band NR-DC is supported by </w:t>
      </w:r>
      <w:r w:rsidR="00F845C9">
        <w:rPr>
          <w:b/>
          <w:bCs/>
        </w:rPr>
        <w:t>Rel-16</w:t>
      </w:r>
      <w:r w:rsidRPr="00767D3E">
        <w:rPr>
          <w:b/>
          <w:bCs/>
        </w:rPr>
        <w:t xml:space="preserve">, and the supported band combination, as defined in TS38.101, is only limited to between FR1 bands or between FR1 and FR2 bands in </w:t>
      </w:r>
      <w:r w:rsidR="00F845C9">
        <w:rPr>
          <w:b/>
          <w:bCs/>
        </w:rPr>
        <w:t>Rel-16</w:t>
      </w:r>
      <w:r>
        <w:rPr>
          <w:b/>
          <w:bCs/>
        </w:rPr>
        <w:t>.</w:t>
      </w:r>
    </w:p>
    <w:p w14:paraId="768074B5" w14:textId="7A1DFE76" w:rsidR="00D7518A" w:rsidRDefault="00BA7A16" w:rsidP="006768D1">
      <w:r>
        <w:t xml:space="preserve">The </w:t>
      </w:r>
      <w:r w:rsidR="00D32B82">
        <w:t xml:space="preserve">missing </w:t>
      </w:r>
      <w:r>
        <w:t xml:space="preserve">support of inter-band NR-DC between FR2 bands and </w:t>
      </w:r>
      <w:r w:rsidR="0085141A">
        <w:t xml:space="preserve">intra-band NR-DC in </w:t>
      </w:r>
      <w:r w:rsidR="00F845C9">
        <w:t>Rel-16</w:t>
      </w:r>
      <w:r w:rsidR="0085141A">
        <w:t xml:space="preserve"> is mainly due to </w:t>
      </w:r>
      <w:r w:rsidR="007E4205">
        <w:t xml:space="preserve">the fact that the DC framework </w:t>
      </w:r>
      <w:r w:rsidR="004E1937">
        <w:t xml:space="preserve">has been </w:t>
      </w:r>
      <w:r w:rsidR="00883814">
        <w:t xml:space="preserve">mainly </w:t>
      </w:r>
      <w:r w:rsidR="004E1937">
        <w:t xml:space="preserve">focused on the access network and there </w:t>
      </w:r>
      <w:r w:rsidR="003B3BB5">
        <w:t>are not much use cases in access network to drive</w:t>
      </w:r>
      <w:r w:rsidR="00393882">
        <w:t xml:space="preserve"> this </w:t>
      </w:r>
      <w:r w:rsidR="006C00E5">
        <w:t xml:space="preserve">support. </w:t>
      </w:r>
      <w:r w:rsidR="000D1CFA">
        <w:t xml:space="preserve">However, </w:t>
      </w:r>
      <w:r w:rsidR="00563289">
        <w:t>they</w:t>
      </w:r>
      <w:r w:rsidR="004544F9">
        <w:t xml:space="preserve"> can be important</w:t>
      </w:r>
      <w:r w:rsidR="006E710D">
        <w:t xml:space="preserve"> </w:t>
      </w:r>
      <w:r w:rsidR="00F26DC5">
        <w:t xml:space="preserve">in </w:t>
      </w:r>
      <w:r w:rsidR="00F845C9">
        <w:t>Rel-17</w:t>
      </w:r>
      <w:r w:rsidR="006C00E5">
        <w:t xml:space="preserve"> </w:t>
      </w:r>
      <w:r w:rsidR="00563289">
        <w:t>because FR2 bands</w:t>
      </w:r>
      <w:r w:rsidR="008A68EC">
        <w:t xml:space="preserve"> have been the main focus for IAB-network due to</w:t>
      </w:r>
      <w:r w:rsidR="00952333">
        <w:t xml:space="preserve"> the need of range extension</w:t>
      </w:r>
      <w:r w:rsidR="00883814">
        <w:t xml:space="preserve">, and multi-parent via NR-DC is one of key technologies for IAB-network to provide reliable and robust communication.   </w:t>
      </w:r>
    </w:p>
    <w:p w14:paraId="19B03904" w14:textId="5F24D267" w:rsidR="00767D3E" w:rsidRDefault="00D7518A" w:rsidP="006768D1">
      <w:pPr>
        <w:rPr>
          <w:b/>
          <w:bCs/>
          <w:u w:val="single"/>
        </w:rPr>
      </w:pPr>
      <w:r w:rsidRPr="00D7518A">
        <w:rPr>
          <w:b/>
          <w:bCs/>
          <w:u w:val="single"/>
        </w:rPr>
        <w:lastRenderedPageBreak/>
        <w:t>Observation</w:t>
      </w:r>
      <w:r w:rsidR="00DA1ABD">
        <w:rPr>
          <w:b/>
          <w:bCs/>
          <w:u w:val="single"/>
        </w:rPr>
        <w:t xml:space="preserve"> </w:t>
      </w:r>
      <w:r w:rsidR="00D34589">
        <w:rPr>
          <w:b/>
          <w:bCs/>
          <w:u w:val="single"/>
          <w:lang w:eastAsia="zh-CN"/>
        </w:rPr>
        <w:t>2.</w:t>
      </w:r>
      <w:r w:rsidRPr="00D7518A">
        <w:rPr>
          <w:b/>
          <w:bCs/>
          <w:u w:val="single"/>
        </w:rPr>
        <w:t>2:</w:t>
      </w:r>
    </w:p>
    <w:p w14:paraId="6BC1EFC4" w14:textId="496E3C7F" w:rsidR="00D7518A" w:rsidRDefault="00ED35AD" w:rsidP="006768D1">
      <w:pPr>
        <w:rPr>
          <w:b/>
          <w:bCs/>
        </w:rPr>
      </w:pPr>
      <w:r w:rsidRPr="00ED35AD">
        <w:rPr>
          <w:b/>
          <w:bCs/>
        </w:rPr>
        <w:t xml:space="preserve">FR2 band </w:t>
      </w:r>
      <w:r w:rsidR="005E1D75">
        <w:rPr>
          <w:b/>
          <w:bCs/>
        </w:rPr>
        <w:t>is</w:t>
      </w:r>
      <w:r w:rsidRPr="00ED35AD">
        <w:rPr>
          <w:b/>
          <w:bCs/>
        </w:rPr>
        <w:t xml:space="preserve"> the main focus of IAB due to the need of range extension, and support of inter-band NR-DC between FR2 bands and intra-band NR-DC within a FR2 band </w:t>
      </w:r>
      <w:r w:rsidR="005E1D75">
        <w:rPr>
          <w:b/>
          <w:bCs/>
        </w:rPr>
        <w:t>is</w:t>
      </w:r>
      <w:r w:rsidRPr="00ED35AD">
        <w:rPr>
          <w:b/>
          <w:bCs/>
        </w:rPr>
        <w:t xml:space="preserve"> important for IAB operation.</w:t>
      </w:r>
    </w:p>
    <w:p w14:paraId="19CB4936" w14:textId="098F78BE" w:rsidR="006632C8" w:rsidRDefault="004511D2" w:rsidP="006768D1">
      <w:r w:rsidRPr="004511D2">
        <w:t>For</w:t>
      </w:r>
      <w:r w:rsidR="00937288">
        <w:t xml:space="preserve"> multi-parent </w:t>
      </w:r>
      <w:r w:rsidR="00602B15">
        <w:t xml:space="preserve">scenarios </w:t>
      </w:r>
      <w:r w:rsidR="00937288">
        <w:t xml:space="preserve">in IAB-network, the </w:t>
      </w:r>
      <w:r w:rsidR="003126A2">
        <w:t xml:space="preserve">two parent IAB-nodes may </w:t>
      </w:r>
      <w:r w:rsidR="00602B15">
        <w:t>be controlled by</w:t>
      </w:r>
      <w:r w:rsidR="003126A2">
        <w:t xml:space="preserve"> the same donor CU (intra-donor</w:t>
      </w:r>
      <w:r w:rsidR="00A76F0B">
        <w:t xml:space="preserve"> multi-parent)</w:t>
      </w:r>
      <w:r w:rsidR="00B96380">
        <w:t xml:space="preserve"> or</w:t>
      </w:r>
      <w:r w:rsidR="00602B15">
        <w:t xml:space="preserve"> </w:t>
      </w:r>
      <w:r w:rsidR="008A2EF7">
        <w:t>be controlled by different donor CUs (inter-donor multi-parent). The</w:t>
      </w:r>
      <w:r w:rsidR="00606B3E">
        <w:t xml:space="preserve"> intra-donor multi-parent scenario is currently supported for IAB by RAN3 in </w:t>
      </w:r>
      <w:r w:rsidR="00F845C9">
        <w:t>Rel-16</w:t>
      </w:r>
      <w:r w:rsidR="00606B3E">
        <w:t xml:space="preserve">, and the inter-donor multi-parent scenario is </w:t>
      </w:r>
      <w:r w:rsidR="00B5383E">
        <w:t xml:space="preserve">being </w:t>
      </w:r>
      <w:r w:rsidR="00DE2BA8">
        <w:t>analyzed</w:t>
      </w:r>
      <w:r w:rsidR="00883814">
        <w:t xml:space="preserve"> in </w:t>
      </w:r>
      <w:r w:rsidR="00F845C9">
        <w:t>Rel-17</w:t>
      </w:r>
      <w:r w:rsidR="00DE2BA8">
        <w:t xml:space="preserve"> by RAN3 via inter-donor topolog</w:t>
      </w:r>
      <w:r w:rsidR="00BF39EA">
        <w:t>ical</w:t>
      </w:r>
      <w:r w:rsidR="00DE2BA8">
        <w:t xml:space="preserve"> </w:t>
      </w:r>
      <w:r w:rsidR="00B4221C">
        <w:t>redundancy</w:t>
      </w:r>
      <w:r w:rsidR="006632C8">
        <w:t xml:space="preserve">. </w:t>
      </w:r>
    </w:p>
    <w:p w14:paraId="2C33BFFF" w14:textId="22A89CAA" w:rsidR="00ED35AD" w:rsidRDefault="009F4039" w:rsidP="006768D1">
      <w:pPr>
        <w:rPr>
          <w:b/>
          <w:bCs/>
          <w:u w:val="single"/>
        </w:rPr>
      </w:pPr>
      <w:r w:rsidRPr="009F4039">
        <w:rPr>
          <w:b/>
          <w:bCs/>
          <w:u w:val="single"/>
        </w:rPr>
        <w:t>Observation</w:t>
      </w:r>
      <w:r w:rsidR="00DA1ABD">
        <w:rPr>
          <w:b/>
          <w:bCs/>
          <w:u w:val="single"/>
        </w:rPr>
        <w:t xml:space="preserve"> </w:t>
      </w:r>
      <w:r w:rsidR="00D34589">
        <w:rPr>
          <w:b/>
          <w:bCs/>
          <w:u w:val="single"/>
          <w:lang w:eastAsia="zh-CN"/>
        </w:rPr>
        <w:t>2.</w:t>
      </w:r>
      <w:r w:rsidRPr="009F4039">
        <w:rPr>
          <w:b/>
          <w:bCs/>
          <w:u w:val="single"/>
        </w:rPr>
        <w:t>3:</w:t>
      </w:r>
    </w:p>
    <w:p w14:paraId="562F12D9" w14:textId="0C10A635" w:rsidR="009F4039" w:rsidRDefault="00EA2244" w:rsidP="006768D1">
      <w:pPr>
        <w:rPr>
          <w:b/>
          <w:bCs/>
        </w:rPr>
      </w:pPr>
      <w:r w:rsidRPr="00EA2244">
        <w:rPr>
          <w:b/>
          <w:bCs/>
        </w:rPr>
        <w:t xml:space="preserve">The intra-donor multi-parent scenario is supported for IAB by RAN3 in </w:t>
      </w:r>
      <w:r w:rsidR="00F845C9">
        <w:rPr>
          <w:b/>
          <w:bCs/>
        </w:rPr>
        <w:t>Rel-16</w:t>
      </w:r>
      <w:r w:rsidRPr="00EA2244">
        <w:rPr>
          <w:b/>
          <w:bCs/>
        </w:rPr>
        <w:t xml:space="preserve">, and inter-donor multi-parent scenario for IAB is being analyzed by RAN3 in </w:t>
      </w:r>
      <w:r w:rsidR="00F845C9">
        <w:rPr>
          <w:b/>
          <w:bCs/>
        </w:rPr>
        <w:t>Rel-17</w:t>
      </w:r>
      <w:r w:rsidRPr="00EA2244">
        <w:rPr>
          <w:b/>
          <w:bCs/>
        </w:rPr>
        <w:t>.</w:t>
      </w:r>
    </w:p>
    <w:p w14:paraId="5C70442B" w14:textId="77777777" w:rsidR="00AC1B48" w:rsidRDefault="00EA2244" w:rsidP="006768D1">
      <w:r>
        <w:t xml:space="preserve">Given above observations, we propose to clarify </w:t>
      </w:r>
      <w:r w:rsidR="001C4CA0">
        <w:t>the scope of supporting multi-parent</w:t>
      </w:r>
      <w:r w:rsidR="00AC1B48">
        <w:t xml:space="preserve"> in IAB via NR-DC as follows:</w:t>
      </w:r>
    </w:p>
    <w:p w14:paraId="3A474B24" w14:textId="398EDC75" w:rsidR="00EA2244" w:rsidRDefault="00AC1B48" w:rsidP="006768D1">
      <w:pPr>
        <w:rPr>
          <w:b/>
          <w:bCs/>
          <w:u w:val="single"/>
        </w:rPr>
      </w:pPr>
      <w:r w:rsidRPr="00AC1B48">
        <w:rPr>
          <w:b/>
          <w:bCs/>
          <w:u w:val="single"/>
        </w:rPr>
        <w:t>Proposal</w:t>
      </w:r>
      <w:r w:rsidR="00DA1ABD">
        <w:rPr>
          <w:b/>
          <w:bCs/>
          <w:u w:val="single"/>
        </w:rPr>
        <w:t xml:space="preserve"> </w:t>
      </w:r>
      <w:r w:rsidR="00D34589">
        <w:rPr>
          <w:b/>
          <w:bCs/>
          <w:u w:val="single"/>
          <w:lang w:eastAsia="zh-CN"/>
        </w:rPr>
        <w:t>2.</w:t>
      </w:r>
      <w:r w:rsidRPr="00AC1B48">
        <w:rPr>
          <w:b/>
          <w:bCs/>
          <w:u w:val="single"/>
        </w:rPr>
        <w:t>1:</w:t>
      </w:r>
    </w:p>
    <w:p w14:paraId="286705DF" w14:textId="21D9E800" w:rsidR="00F223B7" w:rsidRDefault="00F223B7" w:rsidP="00F223B7">
      <w:pPr>
        <w:rPr>
          <w:b/>
          <w:bCs/>
          <w:lang w:val="en-US"/>
        </w:rPr>
      </w:pPr>
      <w:r w:rsidRPr="00F223B7">
        <w:rPr>
          <w:b/>
          <w:bCs/>
        </w:rPr>
        <w:t xml:space="preserve">In </w:t>
      </w:r>
      <w:r w:rsidR="00F845C9">
        <w:rPr>
          <w:b/>
          <w:bCs/>
        </w:rPr>
        <w:t>Rel-17</w:t>
      </w:r>
      <w:r w:rsidRPr="00F223B7">
        <w:rPr>
          <w:b/>
          <w:bCs/>
        </w:rPr>
        <w:t xml:space="preserve">, the scope of supporting multi-parent for IAB shall include the following: </w:t>
      </w:r>
    </w:p>
    <w:p w14:paraId="11D2BD79" w14:textId="16204F66" w:rsidR="00231E61" w:rsidRPr="00653958" w:rsidRDefault="00653958" w:rsidP="00653958">
      <w:pPr>
        <w:pStyle w:val="ListParagraph"/>
        <w:numPr>
          <w:ilvl w:val="0"/>
          <w:numId w:val="17"/>
        </w:numPr>
        <w:rPr>
          <w:b/>
          <w:bCs/>
          <w:lang w:val="en-US"/>
        </w:rPr>
      </w:pPr>
      <w:r w:rsidRPr="00653958">
        <w:rPr>
          <w:b/>
          <w:bCs/>
        </w:rPr>
        <w:t>S</w:t>
      </w:r>
      <w:r w:rsidR="00F223B7" w:rsidRPr="00653958">
        <w:rPr>
          <w:b/>
          <w:bCs/>
        </w:rPr>
        <w:t xml:space="preserve">upport of inter-band NR-DC between FR2 bands </w:t>
      </w:r>
    </w:p>
    <w:p w14:paraId="472412B3" w14:textId="4539D387" w:rsidR="00231E61" w:rsidRPr="00653958" w:rsidRDefault="00653958" w:rsidP="00653958">
      <w:pPr>
        <w:pStyle w:val="ListParagraph"/>
        <w:numPr>
          <w:ilvl w:val="0"/>
          <w:numId w:val="17"/>
        </w:numPr>
        <w:rPr>
          <w:b/>
          <w:bCs/>
          <w:lang w:val="en-US"/>
        </w:rPr>
      </w:pPr>
      <w:r w:rsidRPr="00653958">
        <w:rPr>
          <w:b/>
          <w:bCs/>
        </w:rPr>
        <w:t>S</w:t>
      </w:r>
      <w:r w:rsidR="00F223B7" w:rsidRPr="00653958">
        <w:rPr>
          <w:b/>
          <w:bCs/>
        </w:rPr>
        <w:t xml:space="preserve">upport of intra-band NR-DC between different carries within a FR2 band. </w:t>
      </w:r>
    </w:p>
    <w:p w14:paraId="1AA8076C" w14:textId="77777777" w:rsidR="00231E61" w:rsidRPr="00653958" w:rsidRDefault="00F223B7" w:rsidP="00653958">
      <w:pPr>
        <w:pStyle w:val="ListParagraph"/>
        <w:numPr>
          <w:ilvl w:val="0"/>
          <w:numId w:val="17"/>
        </w:numPr>
        <w:rPr>
          <w:b/>
          <w:bCs/>
          <w:lang w:val="en-US"/>
        </w:rPr>
      </w:pPr>
      <w:r w:rsidRPr="00653958">
        <w:rPr>
          <w:b/>
          <w:bCs/>
        </w:rPr>
        <w:t xml:space="preserve">Multi-parents can be intra-donor or inter-donor. </w:t>
      </w:r>
    </w:p>
    <w:p w14:paraId="71201422" w14:textId="3B31726E" w:rsidR="00AC1B48" w:rsidRPr="00653958" w:rsidRDefault="00F223B7" w:rsidP="00653958">
      <w:pPr>
        <w:pStyle w:val="ListParagraph"/>
        <w:numPr>
          <w:ilvl w:val="0"/>
          <w:numId w:val="17"/>
        </w:numPr>
        <w:rPr>
          <w:b/>
          <w:bCs/>
          <w:lang w:val="en-US"/>
        </w:rPr>
      </w:pPr>
      <w:r w:rsidRPr="00653958">
        <w:rPr>
          <w:b/>
          <w:bCs/>
        </w:rPr>
        <w:t>FFS: support of intra-frequency NR-DC.</w:t>
      </w:r>
    </w:p>
    <w:p w14:paraId="5A644055" w14:textId="012B739A" w:rsidR="00F103BB" w:rsidRDefault="00FB69F5" w:rsidP="00F103BB">
      <w:pPr>
        <w:rPr>
          <w:lang w:val="en-US"/>
        </w:rPr>
      </w:pPr>
      <w:r>
        <w:rPr>
          <w:lang w:val="en-US"/>
        </w:rPr>
        <w:t xml:space="preserve">If the proposed scope for </w:t>
      </w:r>
      <w:r w:rsidR="004C09EA">
        <w:rPr>
          <w:lang w:val="en-US"/>
        </w:rPr>
        <w:t xml:space="preserve">support of </w:t>
      </w:r>
      <w:r>
        <w:rPr>
          <w:lang w:val="en-US"/>
        </w:rPr>
        <w:t>multi-parent</w:t>
      </w:r>
      <w:r w:rsidR="004C09EA">
        <w:rPr>
          <w:lang w:val="en-US"/>
        </w:rPr>
        <w:t xml:space="preserve"> in IAB-network is agreed, </w:t>
      </w:r>
      <w:r w:rsidR="00883814">
        <w:rPr>
          <w:lang w:val="en-US"/>
        </w:rPr>
        <w:t>the following</w:t>
      </w:r>
      <w:r w:rsidR="00F103BB">
        <w:rPr>
          <w:lang w:val="en-US"/>
        </w:rPr>
        <w:t xml:space="preserve"> aspects may need to be examined and corresponding spec may need to be enhanced</w:t>
      </w:r>
      <w:r w:rsidR="00883814">
        <w:rPr>
          <w:lang w:val="en-US"/>
        </w:rPr>
        <w:t>:</w:t>
      </w:r>
    </w:p>
    <w:p w14:paraId="18363D24" w14:textId="77777777" w:rsidR="00C51DD7" w:rsidRPr="00653958" w:rsidRDefault="00F103BB" w:rsidP="00653958">
      <w:pPr>
        <w:pStyle w:val="ListParagraph"/>
        <w:numPr>
          <w:ilvl w:val="0"/>
          <w:numId w:val="16"/>
        </w:numPr>
        <w:rPr>
          <w:lang w:val="en-US"/>
        </w:rPr>
      </w:pPr>
      <w:r w:rsidRPr="00653958">
        <w:rPr>
          <w:lang w:val="en-US"/>
        </w:rPr>
        <w:t xml:space="preserve">Configuration of </w:t>
      </w:r>
      <w:r w:rsidR="00C51DD7" w:rsidRPr="00653958">
        <w:rPr>
          <w:lang w:val="en-US"/>
        </w:rPr>
        <w:t>added</w:t>
      </w:r>
      <w:r w:rsidRPr="00653958">
        <w:rPr>
          <w:lang w:val="en-US"/>
        </w:rPr>
        <w:t xml:space="preserve"> band combinations. </w:t>
      </w:r>
    </w:p>
    <w:p w14:paraId="2FEEC0D2" w14:textId="77777777" w:rsidR="00C51DD7" w:rsidRPr="00653958" w:rsidRDefault="00F103BB" w:rsidP="00653958">
      <w:pPr>
        <w:pStyle w:val="ListParagraph"/>
        <w:numPr>
          <w:ilvl w:val="0"/>
          <w:numId w:val="16"/>
        </w:numPr>
        <w:rPr>
          <w:lang w:val="en-US"/>
        </w:rPr>
      </w:pPr>
      <w:r w:rsidRPr="00653958">
        <w:rPr>
          <w:lang w:val="en-US"/>
        </w:rPr>
        <w:t xml:space="preserve">related RRM requirements (e.g. on max TX/RX timing difference) </w:t>
      </w:r>
    </w:p>
    <w:p w14:paraId="69F7CBD9" w14:textId="77777777" w:rsidR="00C51DD7" w:rsidRPr="00653958" w:rsidRDefault="00F103BB" w:rsidP="00653958">
      <w:pPr>
        <w:pStyle w:val="ListParagraph"/>
        <w:numPr>
          <w:ilvl w:val="0"/>
          <w:numId w:val="16"/>
        </w:numPr>
        <w:rPr>
          <w:lang w:val="en-US"/>
        </w:rPr>
      </w:pPr>
      <w:r w:rsidRPr="00653958">
        <w:rPr>
          <w:lang w:val="en-US"/>
        </w:rPr>
        <w:t>related UE capability for NR-DC (e.g. simultaneous RXTX capability for inter-band NR-DC)</w:t>
      </w:r>
    </w:p>
    <w:p w14:paraId="145B3C7D" w14:textId="1AD253CA" w:rsidR="006649D2" w:rsidRPr="00653958" w:rsidRDefault="00C51DD7" w:rsidP="00653958">
      <w:pPr>
        <w:pStyle w:val="ListParagraph"/>
        <w:numPr>
          <w:ilvl w:val="0"/>
          <w:numId w:val="16"/>
        </w:numPr>
        <w:rPr>
          <w:lang w:val="en-US"/>
        </w:rPr>
      </w:pPr>
      <w:r w:rsidRPr="00653958">
        <w:rPr>
          <w:lang w:val="en-US"/>
        </w:rPr>
        <w:t>specifications</w:t>
      </w:r>
      <w:r w:rsidR="00F103BB" w:rsidRPr="00653958">
        <w:rPr>
          <w:lang w:val="en-US"/>
        </w:rPr>
        <w:t xml:space="preserve"> on handling potential TDD confliction between NR-DC cells</w:t>
      </w:r>
      <w:r w:rsidR="00386E7E" w:rsidRPr="00653958">
        <w:rPr>
          <w:lang w:val="en-US"/>
        </w:rPr>
        <w:t xml:space="preserve"> if a dual-connected MT cannot support simultaneous RXTX across NR-DC cells. </w:t>
      </w:r>
    </w:p>
    <w:p w14:paraId="4F1BD8DB" w14:textId="086AA159" w:rsidR="00F103BB" w:rsidRPr="00653958" w:rsidRDefault="00F103BB" w:rsidP="00653958">
      <w:pPr>
        <w:pStyle w:val="ListParagraph"/>
        <w:numPr>
          <w:ilvl w:val="0"/>
          <w:numId w:val="16"/>
        </w:numPr>
        <w:rPr>
          <w:lang w:val="en-US"/>
        </w:rPr>
      </w:pPr>
      <w:r w:rsidRPr="00653958">
        <w:rPr>
          <w:lang w:val="en-US"/>
        </w:rPr>
        <w:t>Resource coordination signaling for NR-DC on Xn and F1-AP interface.</w:t>
      </w:r>
    </w:p>
    <w:p w14:paraId="7DBC7AF7" w14:textId="7C3B010A" w:rsidR="006649D2" w:rsidRPr="00653958" w:rsidRDefault="00883814" w:rsidP="00653958">
      <w:pPr>
        <w:pStyle w:val="ListParagraph"/>
        <w:numPr>
          <w:ilvl w:val="0"/>
          <w:numId w:val="16"/>
        </w:numPr>
        <w:rPr>
          <w:lang w:val="en-US"/>
        </w:rPr>
      </w:pPr>
      <w:r w:rsidRPr="00653958">
        <w:rPr>
          <w:lang w:val="en-US"/>
        </w:rPr>
        <w:t>D</w:t>
      </w:r>
      <w:r w:rsidR="004D3681" w:rsidRPr="00653958">
        <w:rPr>
          <w:lang w:val="en-US"/>
        </w:rPr>
        <w:t xml:space="preserve">etermination of parent node that controls </w:t>
      </w:r>
      <w:r w:rsidR="00C451A6" w:rsidRPr="00653958">
        <w:rPr>
          <w:lang w:val="en-US"/>
        </w:rPr>
        <w:t xml:space="preserve">soft resources of </w:t>
      </w:r>
      <w:r w:rsidR="006E7C97" w:rsidRPr="00653958">
        <w:rPr>
          <w:lang w:val="en-US"/>
        </w:rPr>
        <w:t xml:space="preserve">the </w:t>
      </w:r>
      <w:r w:rsidR="00316BFD" w:rsidRPr="00653958">
        <w:rPr>
          <w:lang w:val="en-US"/>
        </w:rPr>
        <w:t>IAB-</w:t>
      </w:r>
      <w:r w:rsidR="00C451A6" w:rsidRPr="00653958">
        <w:rPr>
          <w:lang w:val="en-US"/>
        </w:rPr>
        <w:t>DU</w:t>
      </w:r>
      <w:r w:rsidRPr="00653958">
        <w:rPr>
          <w:lang w:val="en-US"/>
        </w:rPr>
        <w:t xml:space="preserve"> co-located with dual-connected MT</w:t>
      </w:r>
      <w:r w:rsidR="00C451A6" w:rsidRPr="00653958">
        <w:rPr>
          <w:lang w:val="en-US"/>
        </w:rPr>
        <w:t xml:space="preserve">. </w:t>
      </w:r>
      <w:r w:rsidR="00B8260E" w:rsidRPr="00653958">
        <w:rPr>
          <w:lang w:val="en-US"/>
        </w:rPr>
        <w:t xml:space="preserve"> </w:t>
      </w:r>
    </w:p>
    <w:p w14:paraId="7EA3E8D2" w14:textId="0CD91D00" w:rsidR="00666413" w:rsidRPr="00666413" w:rsidRDefault="00666413" w:rsidP="00666413">
      <w:pPr>
        <w:rPr>
          <w:lang w:val="en-US"/>
        </w:rPr>
      </w:pPr>
      <w:r>
        <w:rPr>
          <w:lang w:val="en-US"/>
        </w:rPr>
        <w:t xml:space="preserve">Once the above aspects are addressed </w:t>
      </w:r>
      <w:r w:rsidR="0046313C">
        <w:rPr>
          <w:lang w:val="en-US"/>
        </w:rPr>
        <w:t xml:space="preserve">for inter-band NR-DC and intra-band NR-DC between different carriers, </w:t>
      </w:r>
      <w:r w:rsidR="002625B5">
        <w:rPr>
          <w:lang w:val="en-US"/>
        </w:rPr>
        <w:t>since both parent links are separated in frequency domain</w:t>
      </w:r>
      <w:r w:rsidR="00386E7E">
        <w:rPr>
          <w:lang w:val="en-US"/>
        </w:rPr>
        <w:t>,</w:t>
      </w:r>
      <w:r w:rsidR="00A96AAE">
        <w:rPr>
          <w:lang w:val="en-US"/>
        </w:rPr>
        <w:t xml:space="preserve"> existing </w:t>
      </w:r>
      <w:r w:rsidR="00F845C9">
        <w:rPr>
          <w:lang w:val="en-US"/>
        </w:rPr>
        <w:t>Rel-16</w:t>
      </w:r>
      <w:r w:rsidR="00A96AAE">
        <w:rPr>
          <w:lang w:val="en-US"/>
        </w:rPr>
        <w:t xml:space="preserve"> resource management framework can be directly applied to </w:t>
      </w:r>
      <w:r w:rsidR="00BE2EB4">
        <w:rPr>
          <w:lang w:val="en-US"/>
        </w:rPr>
        <w:t>the dual-connected IAB-nod</w:t>
      </w:r>
      <w:r w:rsidR="00FA7417">
        <w:rPr>
          <w:lang w:val="en-US"/>
        </w:rPr>
        <w:t xml:space="preserve">e. More specifically, for intra-donor multi-parent scenario, </w:t>
      </w:r>
      <w:r w:rsidR="00A8050C">
        <w:rPr>
          <w:lang w:val="en-US"/>
        </w:rPr>
        <w:t>the donor CU can</w:t>
      </w:r>
      <w:r w:rsidR="006E19B9">
        <w:rPr>
          <w:lang w:val="en-US"/>
        </w:rPr>
        <w:t xml:space="preserve"> manage the resources and </w:t>
      </w:r>
      <w:r w:rsidR="00C459E8">
        <w:rPr>
          <w:lang w:val="en-US"/>
        </w:rPr>
        <w:t xml:space="preserve">make semi-static </w:t>
      </w:r>
      <w:r w:rsidR="006E19B9">
        <w:rPr>
          <w:lang w:val="en-US"/>
        </w:rPr>
        <w:t xml:space="preserve">channel allocation that comply with the </w:t>
      </w:r>
      <w:r w:rsidR="004A6853">
        <w:rPr>
          <w:lang w:val="en-US"/>
        </w:rPr>
        <w:t>operating frequency domain of each parent node to avoid or minimize the potential confliction</w:t>
      </w:r>
      <w:r w:rsidR="00754793">
        <w:rPr>
          <w:lang w:val="en-US"/>
        </w:rPr>
        <w:t>.</w:t>
      </w:r>
      <w:r w:rsidR="002246B3">
        <w:rPr>
          <w:lang w:val="en-US"/>
        </w:rPr>
        <w:t xml:space="preserve"> For inter-donor multi-parent scenario, </w:t>
      </w:r>
      <w:r w:rsidR="000603C4">
        <w:rPr>
          <w:lang w:val="en-US"/>
        </w:rPr>
        <w:t>some coordination</w:t>
      </w:r>
      <w:r w:rsidR="00BE0E3F">
        <w:rPr>
          <w:lang w:val="en-US"/>
        </w:rPr>
        <w:t xml:space="preserve"> between donor CUs </w:t>
      </w:r>
      <w:r w:rsidR="00290057">
        <w:rPr>
          <w:lang w:val="en-US"/>
        </w:rPr>
        <w:t>m</w:t>
      </w:r>
      <w:r w:rsidR="000603C4">
        <w:rPr>
          <w:lang w:val="en-US"/>
        </w:rPr>
        <w:t>ay be needed</w:t>
      </w:r>
      <w:r w:rsidR="00BE0E3F">
        <w:rPr>
          <w:lang w:val="en-US"/>
        </w:rPr>
        <w:t xml:space="preserve">, e.g. to align TDD DL/UL config across NR-DC cells for a dual-connected MT without simultaneous RX/TX capability across NR-DC cells, </w:t>
      </w:r>
      <w:r w:rsidR="00226E45">
        <w:rPr>
          <w:lang w:val="en-US"/>
        </w:rPr>
        <w:t>etc.</w:t>
      </w:r>
      <w:r w:rsidR="000603C4">
        <w:rPr>
          <w:lang w:val="en-US"/>
        </w:rPr>
        <w:t xml:space="preserve"> </w:t>
      </w:r>
    </w:p>
    <w:p w14:paraId="7763C041" w14:textId="765E66E8" w:rsidR="00192C21" w:rsidRDefault="0057518D" w:rsidP="00771DCF">
      <w:pPr>
        <w:pStyle w:val="Heading2"/>
      </w:pPr>
      <w:r>
        <w:t xml:space="preserve">3. </w:t>
      </w:r>
      <w:r w:rsidR="002A6844">
        <w:t xml:space="preserve">Feasibility of </w:t>
      </w:r>
      <w:r w:rsidR="00653958">
        <w:t>f</w:t>
      </w:r>
      <w:r w:rsidR="002A6844">
        <w:t xml:space="preserve">ull-duplex </w:t>
      </w:r>
      <w:r w:rsidR="00653958">
        <w:t>o</w:t>
      </w:r>
      <w:r w:rsidR="002A6844">
        <w:t xml:space="preserve">peration </w:t>
      </w:r>
      <w:r w:rsidR="00520038">
        <w:t>of</w:t>
      </w:r>
      <w:r w:rsidR="004377CF">
        <w:t xml:space="preserve"> </w:t>
      </w:r>
      <w:r w:rsidR="00566606">
        <w:t>a</w:t>
      </w:r>
      <w:r w:rsidR="004377CF">
        <w:t>n IAB-node</w:t>
      </w:r>
    </w:p>
    <w:p w14:paraId="0B247DEC" w14:textId="3F465EEE" w:rsidR="00FA3DD4" w:rsidRPr="00FA3DD4" w:rsidRDefault="00FA3DD4" w:rsidP="00FA3DD4">
      <w:r>
        <w:t>The following agreement</w:t>
      </w:r>
      <w:r w:rsidR="00A65AF5">
        <w:t xml:space="preserve"> </w:t>
      </w:r>
      <w:r w:rsidR="00226E45">
        <w:t>was</w:t>
      </w:r>
      <w:r w:rsidR="00A65AF5">
        <w:t xml:space="preserve"> made in RAN1-102e </w:t>
      </w:r>
      <w:r>
        <w:t xml:space="preserve">on supporting of enhanced </w:t>
      </w:r>
      <w:r w:rsidR="00A65AF5">
        <w:t>multiplexing cases</w:t>
      </w:r>
      <w:r w:rsidR="002140B5">
        <w:t xml:space="preserve">, among them case C and case D are related to a full-duplex operation of an IAB-node. </w:t>
      </w:r>
      <w:r w:rsidR="00A65AF5">
        <w:t xml:space="preserve">  </w:t>
      </w:r>
      <w:r>
        <w:t xml:space="preserve"> </w:t>
      </w:r>
    </w:p>
    <w:tbl>
      <w:tblPr>
        <w:tblStyle w:val="TableGrid"/>
        <w:tblW w:w="0" w:type="auto"/>
        <w:tblLook w:val="04A0" w:firstRow="1" w:lastRow="0" w:firstColumn="1" w:lastColumn="0" w:noHBand="0" w:noVBand="1"/>
      </w:tblPr>
      <w:tblGrid>
        <w:gridCol w:w="9629"/>
      </w:tblGrid>
      <w:tr w:rsidR="000E0A6C" w14:paraId="536FAC95" w14:textId="77777777" w:rsidTr="000E0A6C">
        <w:tc>
          <w:tcPr>
            <w:tcW w:w="9629" w:type="dxa"/>
          </w:tcPr>
          <w:p w14:paraId="671EE91C" w14:textId="77777777" w:rsidR="000E0A6C" w:rsidRDefault="000E0A6C" w:rsidP="000E0A6C">
            <w:pPr>
              <w:rPr>
                <w:b/>
                <w:bCs/>
                <w:lang w:val="en-US"/>
              </w:rPr>
            </w:pPr>
            <w:r w:rsidRPr="000E0A6C">
              <w:rPr>
                <w:b/>
                <w:bCs/>
                <w:highlight w:val="green"/>
                <w:lang w:val="en-US"/>
              </w:rPr>
              <w:t>Agreement</w:t>
            </w:r>
          </w:p>
          <w:p w14:paraId="44BEF664" w14:textId="77777777" w:rsidR="000E0A6C" w:rsidRPr="005C3F73" w:rsidRDefault="000E0A6C" w:rsidP="005C3F73">
            <w:pPr>
              <w:rPr>
                <w:lang w:val="en-US"/>
              </w:rPr>
            </w:pPr>
            <w:r w:rsidRPr="000E0A6C">
              <w:t>Based on the WID, the following multiplexing cases are in scope for potential support in Rel-17:</w:t>
            </w:r>
          </w:p>
          <w:p w14:paraId="0AF76D2F" w14:textId="77777777" w:rsidR="005C3F73" w:rsidRPr="005C3F73" w:rsidRDefault="000E0A6C" w:rsidP="009556E9">
            <w:pPr>
              <w:pStyle w:val="ListParagraph"/>
              <w:numPr>
                <w:ilvl w:val="0"/>
                <w:numId w:val="3"/>
              </w:numPr>
              <w:rPr>
                <w:lang w:val="en-US"/>
              </w:rPr>
            </w:pPr>
            <w:r w:rsidRPr="000E0A6C">
              <w:t xml:space="preserve">Multiplexing Case A: Simultaneous MT-Tx/DU-Tx </w:t>
            </w:r>
          </w:p>
          <w:p w14:paraId="53B9C9B0" w14:textId="77777777" w:rsidR="005C3F73" w:rsidRPr="005C3F73" w:rsidRDefault="000E0A6C" w:rsidP="009556E9">
            <w:pPr>
              <w:pStyle w:val="ListParagraph"/>
              <w:numPr>
                <w:ilvl w:val="0"/>
                <w:numId w:val="3"/>
              </w:numPr>
              <w:rPr>
                <w:lang w:val="en-US"/>
              </w:rPr>
            </w:pPr>
            <w:r w:rsidRPr="000E0A6C">
              <w:t xml:space="preserve">Multiplexing Case B: Simultaneous MT-Rx/DU-Rx </w:t>
            </w:r>
          </w:p>
          <w:p w14:paraId="3F121F3A" w14:textId="77777777" w:rsidR="005C3F73" w:rsidRPr="005C3F73" w:rsidRDefault="000E0A6C" w:rsidP="009556E9">
            <w:pPr>
              <w:pStyle w:val="ListParagraph"/>
              <w:numPr>
                <w:ilvl w:val="0"/>
                <w:numId w:val="3"/>
              </w:numPr>
              <w:rPr>
                <w:lang w:val="en-US"/>
              </w:rPr>
            </w:pPr>
            <w:r w:rsidRPr="000E0A6C">
              <w:t xml:space="preserve">Multiplexing Case C: Simultaneous MT-Rx/DU-Tx </w:t>
            </w:r>
          </w:p>
          <w:p w14:paraId="26277992" w14:textId="0CDB2199" w:rsidR="000E0A6C" w:rsidRPr="005C3F73" w:rsidRDefault="000E0A6C" w:rsidP="009556E9">
            <w:pPr>
              <w:pStyle w:val="ListParagraph"/>
              <w:numPr>
                <w:ilvl w:val="0"/>
                <w:numId w:val="3"/>
              </w:numPr>
              <w:rPr>
                <w:lang w:val="en-US"/>
              </w:rPr>
            </w:pPr>
            <w:r w:rsidRPr="000E0A6C">
              <w:t xml:space="preserve">Multiplexing Case D: Simultaneous MT-Tx/DU-Rx </w:t>
            </w:r>
          </w:p>
        </w:tc>
      </w:tr>
    </w:tbl>
    <w:p w14:paraId="7EA9F599" w14:textId="77777777" w:rsidR="00BF2694" w:rsidRDefault="00BF2694" w:rsidP="00D97F2E">
      <w:pPr>
        <w:jc w:val="both"/>
      </w:pPr>
    </w:p>
    <w:p w14:paraId="177DFF76" w14:textId="7341C3BD" w:rsidR="00D97F2E" w:rsidRDefault="00D97F2E" w:rsidP="00D97F2E">
      <w:pPr>
        <w:jc w:val="both"/>
      </w:pPr>
      <w:r>
        <w:lastRenderedPageBreak/>
        <w:t xml:space="preserve">The main challenge to support these two </w:t>
      </w:r>
      <w:r w:rsidR="00520038">
        <w:t>full-duplex cases</w:t>
      </w:r>
      <w:r>
        <w:t xml:space="preserve"> is the self-interference between the IAB-DU and the IAB-MT. In what follows, we will discuss it is indeed practically feasible to support these full-duplex modes of operation at a reasonable performance and complexity.</w:t>
      </w:r>
    </w:p>
    <w:p w14:paraId="57BE0E1C" w14:textId="77777777" w:rsidR="00D97F2E" w:rsidRDefault="00D97F2E" w:rsidP="00D97F2E">
      <w:pPr>
        <w:jc w:val="both"/>
      </w:pPr>
      <w:r>
        <w:t xml:space="preserve">We have performed lab measurements at 28 GHz in an anechoic chamber. The test setup is schematically shown in </w:t>
      </w:r>
      <w:r>
        <w:fldChar w:fldCharType="begin"/>
      </w:r>
      <w:r>
        <w:instrText xml:space="preserve"> REF _Ref54347153 \h </w:instrText>
      </w:r>
      <w:r>
        <w:fldChar w:fldCharType="separate"/>
      </w:r>
      <w:r>
        <w:t xml:space="preserve">Figure </w:t>
      </w:r>
      <w:r>
        <w:rPr>
          <w:noProof/>
        </w:rPr>
        <w:t>1</w:t>
      </w:r>
      <w:r>
        <w:fldChar w:fldCharType="end"/>
      </w:r>
      <w:r>
        <w:t>, where two patch antennas are placed at 15cm distance. The amount of leakage from the TX to the RX antenna is measured for different polarizations and a frequency sweep around 28 GHz.</w:t>
      </w:r>
    </w:p>
    <w:p w14:paraId="31302383" w14:textId="77777777" w:rsidR="00D97F2E" w:rsidRDefault="00D97F2E" w:rsidP="00D97F2E">
      <w:pPr>
        <w:keepNext/>
        <w:jc w:val="center"/>
      </w:pPr>
      <w:r>
        <w:rPr>
          <w:noProof/>
        </w:rPr>
        <w:drawing>
          <wp:inline distT="0" distB="0" distL="0" distR="0" wp14:anchorId="0578617C" wp14:editId="7640752F">
            <wp:extent cx="2979420" cy="17632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0677" cy="1769924"/>
                    </a:xfrm>
                    <a:prstGeom prst="rect">
                      <a:avLst/>
                    </a:prstGeom>
                    <a:noFill/>
                  </pic:spPr>
                </pic:pic>
              </a:graphicData>
            </a:graphic>
          </wp:inline>
        </w:drawing>
      </w:r>
    </w:p>
    <w:p w14:paraId="0A78BE0C" w14:textId="14C30F27" w:rsidR="00D97F2E" w:rsidRDefault="00D97F2E" w:rsidP="00D912E3">
      <w:pPr>
        <w:pStyle w:val="Caption"/>
        <w:jc w:val="center"/>
      </w:pPr>
      <w:bookmarkStart w:id="2" w:name="_Ref54347153"/>
      <w:r>
        <w:t xml:space="preserve">Figure </w:t>
      </w:r>
      <w:r>
        <w:fldChar w:fldCharType="begin"/>
      </w:r>
      <w:r>
        <w:instrText xml:space="preserve"> SEQ Figure \* ARABIC </w:instrText>
      </w:r>
      <w:r>
        <w:fldChar w:fldCharType="separate"/>
      </w:r>
      <w:r>
        <w:rPr>
          <w:noProof/>
        </w:rPr>
        <w:t>1</w:t>
      </w:r>
      <w:r>
        <w:fldChar w:fldCharType="end"/>
      </w:r>
      <w:bookmarkEnd w:id="2"/>
      <w:r>
        <w:t xml:space="preserve"> test setup to measure self-interference at 28 GHz</w:t>
      </w:r>
    </w:p>
    <w:p w14:paraId="551F81B7" w14:textId="77777777" w:rsidR="00D97F2E" w:rsidRDefault="00D97F2E" w:rsidP="00D97F2E">
      <w:pPr>
        <w:jc w:val="both"/>
      </w:pPr>
      <w:r>
        <w:fldChar w:fldCharType="begin"/>
      </w:r>
      <w:r>
        <w:instrText xml:space="preserve"> REF _Ref54347355 \h </w:instrText>
      </w:r>
      <w:r>
        <w:fldChar w:fldCharType="separate"/>
      </w:r>
      <w:r>
        <w:t xml:space="preserve">Figure </w:t>
      </w:r>
      <w:r>
        <w:rPr>
          <w:noProof/>
        </w:rPr>
        <w:t>2</w:t>
      </w:r>
      <w:r>
        <w:fldChar w:fldCharType="end"/>
      </w:r>
      <w:r>
        <w:t xml:space="preserve"> demonstrates the result of the lab measurements, where the y-axis shows the amount of attenuation in the power of the transmitted signal, measured at the RX antenna (i.e. the leakage). </w:t>
      </w:r>
    </w:p>
    <w:p w14:paraId="34C01B87" w14:textId="77777777" w:rsidR="00D97F2E" w:rsidRDefault="00D97F2E" w:rsidP="00D97F2E">
      <w:pPr>
        <w:keepNext/>
        <w:jc w:val="both"/>
      </w:pPr>
      <w:r w:rsidRPr="008172C8">
        <w:rPr>
          <w:noProof/>
        </w:rPr>
        <w:drawing>
          <wp:inline distT="0" distB="0" distL="0" distR="0" wp14:anchorId="21DC938C" wp14:editId="645128A2">
            <wp:extent cx="5072899" cy="49298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83068" cy="4939691"/>
                    </a:xfrm>
                    <a:prstGeom prst="rect">
                      <a:avLst/>
                    </a:prstGeom>
                    <a:noFill/>
                    <a:ln>
                      <a:noFill/>
                    </a:ln>
                  </pic:spPr>
                </pic:pic>
              </a:graphicData>
            </a:graphic>
          </wp:inline>
        </w:drawing>
      </w:r>
    </w:p>
    <w:p w14:paraId="48ECDFE9" w14:textId="77777777" w:rsidR="00D97F2E" w:rsidRDefault="00D97F2E" w:rsidP="00D97F2E">
      <w:pPr>
        <w:pStyle w:val="Caption"/>
        <w:jc w:val="center"/>
      </w:pPr>
      <w:bookmarkStart w:id="3" w:name="_Ref54347355"/>
      <w:r>
        <w:t xml:space="preserve">Figure </w:t>
      </w:r>
      <w:r>
        <w:fldChar w:fldCharType="begin"/>
      </w:r>
      <w:r>
        <w:instrText xml:space="preserve"> SEQ Figure \* ARABIC </w:instrText>
      </w:r>
      <w:r>
        <w:fldChar w:fldCharType="separate"/>
      </w:r>
      <w:r>
        <w:rPr>
          <w:noProof/>
        </w:rPr>
        <w:t>2</w:t>
      </w:r>
      <w:r>
        <w:fldChar w:fldCharType="end"/>
      </w:r>
      <w:bookmarkEnd w:id="3"/>
      <w:r>
        <w:t xml:space="preserve"> lab measurements of the amount of leakage (self-interference) between the two antennas</w:t>
      </w:r>
    </w:p>
    <w:p w14:paraId="4256CDA1" w14:textId="77777777" w:rsidR="00D97F2E" w:rsidRDefault="00D97F2E" w:rsidP="00D97F2E">
      <w:pPr>
        <w:jc w:val="both"/>
      </w:pPr>
    </w:p>
    <w:p w14:paraId="171B671E" w14:textId="103B3CE0" w:rsidR="00D97F2E" w:rsidRPr="00B41255" w:rsidRDefault="00D97F2E" w:rsidP="00D97F2E">
      <w:pPr>
        <w:jc w:val="both"/>
        <w:rPr>
          <w:b/>
          <w:bCs/>
          <w:u w:val="single"/>
        </w:rPr>
      </w:pPr>
      <w:r w:rsidRPr="00B41255">
        <w:rPr>
          <w:b/>
          <w:bCs/>
          <w:u w:val="single"/>
        </w:rPr>
        <w:t xml:space="preserve">Observation </w:t>
      </w:r>
      <w:r w:rsidR="00D34589">
        <w:rPr>
          <w:b/>
          <w:bCs/>
          <w:u w:val="single"/>
        </w:rPr>
        <w:t>3.1</w:t>
      </w:r>
      <w:r w:rsidRPr="00B41255">
        <w:rPr>
          <w:b/>
          <w:bCs/>
          <w:u w:val="single"/>
        </w:rPr>
        <w:t>:</w:t>
      </w:r>
    </w:p>
    <w:p w14:paraId="114FA445" w14:textId="77777777" w:rsidR="00D97F2E" w:rsidRDefault="00D97F2E" w:rsidP="00D97F2E">
      <w:pPr>
        <w:jc w:val="both"/>
      </w:pPr>
      <w:r>
        <w:rPr>
          <w:b/>
          <w:bCs/>
        </w:rPr>
        <w:t xml:space="preserve">In FR2, 85~95 dB of spatial isolation can be achieved between two panels. </w:t>
      </w:r>
    </w:p>
    <w:p w14:paraId="20750B31" w14:textId="77777777" w:rsidR="00D97F2E" w:rsidRDefault="00D97F2E" w:rsidP="00D97F2E">
      <w:pPr>
        <w:jc w:val="both"/>
      </w:pPr>
      <w:r>
        <w:t xml:space="preserve">The first and (typically) the foremost problem for supporting full-duplex is </w:t>
      </w:r>
      <w:r w:rsidRPr="00C2778C">
        <w:rPr>
          <w:b/>
          <w:bCs/>
        </w:rPr>
        <w:t>RX saturation</w:t>
      </w:r>
      <w:r>
        <w:t>. That is, the level of the self-interfering signal might be much higher than the wanted signal, such that the former would block (desensitize) the latter at the RX antennas (e.g. at the LNAs). To avoid RX saturation, the RX power imbalance, between the wanted and SI signals, should be kept within a limited RX dynamic range.</w:t>
      </w:r>
    </w:p>
    <w:p w14:paraId="0872D006" w14:textId="266117E1" w:rsidR="00D97F2E" w:rsidRDefault="00D97F2E" w:rsidP="00D97F2E">
      <w:pPr>
        <w:jc w:val="both"/>
      </w:pPr>
      <w:r>
        <w:t>The RX dynamic range really depends on the implementation. While some frontend components with very large dynamic ranges are available at very high costs, a typical dynamic range may be in the order of a few 10s dB. This RX dynamic range should primarily accommodate the power fluctuations of the t</w:t>
      </w:r>
      <w:r w:rsidR="00226E45">
        <w:t>ransmitted</w:t>
      </w:r>
      <w:r>
        <w:t xml:space="preserve"> signals (related to PAPR) and a sufficient margin for the channel fading. Therefore, the remaining budget to support RX power imbalance between the two signals may be limited to only a few dB. </w:t>
      </w:r>
    </w:p>
    <w:p w14:paraId="37A33246" w14:textId="3AB066B0" w:rsidR="00D97F2E" w:rsidRDefault="00D97F2E" w:rsidP="00D97F2E">
      <w:pPr>
        <w:jc w:val="both"/>
      </w:pPr>
      <w:r>
        <w:rPr>
          <w:noProof/>
        </w:rPr>
        <w:drawing>
          <wp:anchor distT="0" distB="0" distL="114300" distR="114300" simplePos="0" relativeHeight="251659264" behindDoc="0" locked="0" layoutInCell="1" allowOverlap="1" wp14:anchorId="14363B04" wp14:editId="7F82D4A7">
            <wp:simplePos x="0" y="0"/>
            <wp:positionH relativeFrom="column">
              <wp:posOffset>4602480</wp:posOffset>
            </wp:positionH>
            <wp:positionV relativeFrom="paragraph">
              <wp:posOffset>18415</wp:posOffset>
            </wp:positionV>
            <wp:extent cx="2001357" cy="191262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1357" cy="1912620"/>
                    </a:xfrm>
                    <a:prstGeom prst="rect">
                      <a:avLst/>
                    </a:prstGeom>
                    <a:noFill/>
                  </pic:spPr>
                </pic:pic>
              </a:graphicData>
            </a:graphic>
          </wp:anchor>
        </w:drawing>
      </w:r>
      <w:r>
        <w:t xml:space="preserve">The RX power imbalance for </w:t>
      </w:r>
      <w:r w:rsidR="0053671D">
        <w:t xml:space="preserve">case C </w:t>
      </w:r>
      <w:r>
        <w:t>(MT RX, DU TX) can be calculated as follows.</w:t>
      </w:r>
    </w:p>
    <w:p w14:paraId="0ACC74D6" w14:textId="77777777" w:rsidR="00D97F2E" w:rsidRPr="000F41FA" w:rsidRDefault="00D97F2E" w:rsidP="00D97F2E">
      <w:pPr>
        <w:jc w:val="both"/>
        <w:rPr>
          <w:rFonts w:eastAsiaTheme="minorEastAsia"/>
        </w:rPr>
      </w:pPr>
      <m:oMathPara>
        <m:oMath>
          <m:r>
            <m:rPr>
              <m:sty m:val="p"/>
            </m:rPr>
            <w:rPr>
              <w:rFonts w:ascii="Cambria Math" w:hAnsi="Cambria Math"/>
            </w:rPr>
            <m:t>Δ</m:t>
          </m:r>
          <m:r>
            <w:rPr>
              <w:rFonts w:ascii="Cambria Math" w:hAnsi="Cambria Math"/>
            </w:rPr>
            <m:t>=</m:t>
          </m:r>
          <m:d>
            <m:dPr>
              <m:ctrlPr>
                <w:rPr>
                  <w:rFonts w:ascii="Cambria Math" w:hAnsi="Cambria Math"/>
                  <w:i/>
                </w:rPr>
              </m:ctrlPr>
            </m:dPr>
            <m:e>
              <m:r>
                <w:rPr>
                  <w:rFonts w:ascii="Cambria Math" w:hAnsi="Cambria Math"/>
                </w:rPr>
                <m:t>TR</m:t>
              </m:r>
              <m:sSub>
                <m:sSubPr>
                  <m:ctrlPr>
                    <w:rPr>
                      <w:rFonts w:ascii="Cambria Math" w:hAnsi="Cambria Math"/>
                      <w:i/>
                    </w:rPr>
                  </m:ctrlPr>
                </m:sSubPr>
                <m:e>
                  <m:r>
                    <w:rPr>
                      <w:rFonts w:ascii="Cambria Math" w:hAnsi="Cambria Math"/>
                    </w:rPr>
                    <m:t>P</m:t>
                  </m:r>
                </m:e>
                <m:sub>
                  <m:r>
                    <w:rPr>
                      <w:rFonts w:ascii="Cambria Math" w:hAnsi="Cambria Math"/>
                    </w:rPr>
                    <m:t>DU</m:t>
                  </m:r>
                </m:sub>
              </m:sSub>
              <m:r>
                <w:rPr>
                  <w:rFonts w:ascii="Cambria Math" w:hAnsi="Cambria Math"/>
                </w:rPr>
                <m:t>-Iso</m:t>
              </m:r>
            </m:e>
          </m:d>
          <m:r>
            <w:rPr>
              <w:rFonts w:ascii="Cambria Math" w:hAnsi="Cambria Math"/>
            </w:rPr>
            <m:t>-(TR</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TX,P</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BH</m:t>
              </m:r>
            </m:sub>
          </m:sSub>
          <m:r>
            <w:rPr>
              <w:rFonts w:ascii="Cambria Math" w:hAnsi="Cambria Math"/>
            </w:rPr>
            <m:t>)</m:t>
          </m:r>
        </m:oMath>
      </m:oMathPara>
    </w:p>
    <w:p w14:paraId="60AADB34" w14:textId="77777777" w:rsidR="00D97F2E" w:rsidRDefault="00D97F2E" w:rsidP="00D97F2E">
      <w:pPr>
        <w:jc w:val="both"/>
        <w:rPr>
          <w:rFonts w:eastAsiaTheme="minorEastAsia"/>
        </w:rPr>
      </w:pPr>
      <w:r>
        <w:rPr>
          <w:rFonts w:eastAsiaTheme="minorEastAsia"/>
        </w:rPr>
        <w:t>where</w:t>
      </w:r>
    </w:p>
    <w:p w14:paraId="15A85334" w14:textId="77777777" w:rsidR="00D97F2E" w:rsidRPr="000F41FA" w:rsidRDefault="00D97F2E" w:rsidP="009556E9">
      <w:pPr>
        <w:pStyle w:val="ListParagraph"/>
        <w:numPr>
          <w:ilvl w:val="0"/>
          <w:numId w:val="4"/>
        </w:numPr>
        <w:overflowPunct/>
        <w:autoSpaceDE/>
        <w:autoSpaceDN/>
        <w:adjustRightInd/>
        <w:spacing w:after="160" w:line="259" w:lineRule="auto"/>
        <w:jc w:val="both"/>
        <w:textAlignment w:val="auto"/>
      </w:pPr>
      <m:oMath>
        <m:r>
          <w:rPr>
            <w:rFonts w:ascii="Cambria Math" w:hAnsi="Cambria Math"/>
          </w:rPr>
          <m:t>TR</m:t>
        </m:r>
        <m:sSub>
          <m:sSubPr>
            <m:ctrlPr>
              <w:rPr>
                <w:rFonts w:ascii="Cambria Math" w:hAnsi="Cambria Math"/>
                <w:i/>
              </w:rPr>
            </m:ctrlPr>
          </m:sSubPr>
          <m:e>
            <m:r>
              <w:rPr>
                <w:rFonts w:ascii="Cambria Math" w:hAnsi="Cambria Math"/>
              </w:rPr>
              <m:t>P</m:t>
            </m:r>
          </m:e>
          <m:sub>
            <m:r>
              <w:rPr>
                <w:rFonts w:ascii="Cambria Math" w:hAnsi="Cambria Math"/>
              </w:rPr>
              <m:t>DU</m:t>
            </m:r>
          </m:sub>
        </m:sSub>
      </m:oMath>
      <w:r w:rsidRPr="000F41FA">
        <w:rPr>
          <w:rFonts w:eastAsiaTheme="minorEastAsia"/>
        </w:rPr>
        <w:t xml:space="preserve"> is the total radiate</w:t>
      </w:r>
      <w:r>
        <w:rPr>
          <w:rFonts w:eastAsiaTheme="minorEastAsia"/>
        </w:rPr>
        <w:t>d</w:t>
      </w:r>
      <w:r w:rsidRPr="000F41FA">
        <w:rPr>
          <w:rFonts w:eastAsiaTheme="minorEastAsia"/>
        </w:rPr>
        <w:t xml:space="preserve"> power from the IAB-DU, and </w:t>
      </w:r>
      <m:oMath>
        <m:d>
          <m:dPr>
            <m:ctrlPr>
              <w:rPr>
                <w:rFonts w:ascii="Cambria Math" w:hAnsi="Cambria Math"/>
                <w:i/>
              </w:rPr>
            </m:ctrlPr>
          </m:dPr>
          <m:e>
            <m:r>
              <w:rPr>
                <w:rFonts w:ascii="Cambria Math" w:hAnsi="Cambria Math"/>
              </w:rPr>
              <m:t>TR</m:t>
            </m:r>
            <m:sSub>
              <m:sSubPr>
                <m:ctrlPr>
                  <w:rPr>
                    <w:rFonts w:ascii="Cambria Math" w:hAnsi="Cambria Math"/>
                    <w:i/>
                  </w:rPr>
                </m:ctrlPr>
              </m:sSubPr>
              <m:e>
                <m:r>
                  <w:rPr>
                    <w:rFonts w:ascii="Cambria Math" w:hAnsi="Cambria Math"/>
                  </w:rPr>
                  <m:t>P</m:t>
                </m:r>
              </m:e>
              <m:sub>
                <m:r>
                  <w:rPr>
                    <w:rFonts w:ascii="Cambria Math" w:hAnsi="Cambria Math"/>
                  </w:rPr>
                  <m:t>DU</m:t>
                </m:r>
              </m:sub>
            </m:sSub>
            <m:r>
              <w:rPr>
                <w:rFonts w:ascii="Cambria Math" w:hAnsi="Cambria Math"/>
              </w:rPr>
              <m:t>-Iso</m:t>
            </m:r>
          </m:e>
        </m:d>
      </m:oMath>
      <w:r w:rsidRPr="000F41FA">
        <w:rPr>
          <w:rFonts w:eastAsiaTheme="minorEastAsia"/>
        </w:rPr>
        <w:t xml:space="preserve"> is the RX power of SI.</w:t>
      </w:r>
    </w:p>
    <w:p w14:paraId="758CA849" w14:textId="77777777" w:rsidR="00D97F2E" w:rsidRPr="00E07C44" w:rsidRDefault="00D97F2E" w:rsidP="009556E9">
      <w:pPr>
        <w:pStyle w:val="ListParagraph"/>
        <w:numPr>
          <w:ilvl w:val="0"/>
          <w:numId w:val="4"/>
        </w:numPr>
        <w:overflowPunct/>
        <w:autoSpaceDE/>
        <w:autoSpaceDN/>
        <w:adjustRightInd/>
        <w:spacing w:after="160" w:line="259" w:lineRule="auto"/>
        <w:jc w:val="both"/>
        <w:textAlignment w:val="auto"/>
      </w:pPr>
      <m:oMath>
        <m:r>
          <w:rPr>
            <w:rFonts w:ascii="Cambria Math" w:hAnsi="Cambria Math"/>
          </w:rPr>
          <m:t>TR</m:t>
        </m:r>
        <m:sSub>
          <m:sSubPr>
            <m:ctrlPr>
              <w:rPr>
                <w:rFonts w:ascii="Cambria Math" w:hAnsi="Cambria Math"/>
                <w:i/>
              </w:rPr>
            </m:ctrlPr>
          </m:sSubPr>
          <m:e>
            <m:r>
              <w:rPr>
                <w:rFonts w:ascii="Cambria Math" w:hAnsi="Cambria Math"/>
              </w:rPr>
              <m:t>P</m:t>
            </m:r>
          </m:e>
          <m:sub>
            <m:r>
              <w:rPr>
                <w:rFonts w:ascii="Cambria Math" w:hAnsi="Cambria Math"/>
              </w:rPr>
              <m:t>P</m:t>
            </m:r>
          </m:sub>
        </m:sSub>
      </m:oMath>
      <w:r>
        <w:rPr>
          <w:rFonts w:eastAsiaTheme="minorEastAsia"/>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TX,P</m:t>
            </m:r>
          </m:sub>
        </m:sSub>
      </m:oMath>
      <w:r>
        <w:rPr>
          <w:rFonts w:eastAsiaTheme="minorEastAsia"/>
        </w:rPr>
        <w:t xml:space="preserve"> are the total radiated power and TX array gain of the parent-node DU,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BH</m:t>
            </m:r>
          </m:sub>
        </m:sSub>
      </m:oMath>
      <w:r>
        <w:rPr>
          <w:rFonts w:eastAsiaTheme="minorEastAsia"/>
        </w:rPr>
        <w:t xml:space="preserve"> is the pathloss between the IAB-node and the parent-node, and </w:t>
      </w:r>
      <m:oMath>
        <m:r>
          <w:rPr>
            <w:rFonts w:ascii="Cambria Math" w:hAnsi="Cambria Math"/>
          </w:rPr>
          <m:t>(TR</m:t>
        </m:r>
        <m:sSub>
          <m:sSubPr>
            <m:ctrlPr>
              <w:rPr>
                <w:rFonts w:ascii="Cambria Math" w:hAnsi="Cambria Math"/>
                <w:i/>
              </w:rPr>
            </m:ctrlPr>
          </m:sSubPr>
          <m:e>
            <m:r>
              <w:rPr>
                <w:rFonts w:ascii="Cambria Math" w:hAnsi="Cambria Math"/>
              </w:rPr>
              <m:t>P</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TX,P</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BH</m:t>
            </m:r>
          </m:sub>
        </m:sSub>
        <m:r>
          <w:rPr>
            <w:rFonts w:ascii="Cambria Math" w:hAnsi="Cambria Math"/>
          </w:rPr>
          <m:t>)</m:t>
        </m:r>
      </m:oMath>
      <w:r>
        <w:rPr>
          <w:rFonts w:eastAsiaTheme="minorEastAsia"/>
        </w:rPr>
        <w:t xml:space="preserve"> is the RX DL power at IAB-MT (before RX beamforming). </w:t>
      </w:r>
    </w:p>
    <w:p w14:paraId="7B34EB7C" w14:textId="7AE8EC2A" w:rsidR="00D97F2E" w:rsidRDefault="00D97F2E" w:rsidP="009556E9">
      <w:pPr>
        <w:pStyle w:val="ListParagraph"/>
        <w:numPr>
          <w:ilvl w:val="0"/>
          <w:numId w:val="4"/>
        </w:numPr>
        <w:overflowPunct/>
        <w:autoSpaceDE/>
        <w:autoSpaceDN/>
        <w:adjustRightInd/>
        <w:spacing w:after="160" w:line="259" w:lineRule="auto"/>
        <w:jc w:val="both"/>
        <w:textAlignment w:val="auto"/>
      </w:pPr>
      <w:r>
        <w:t xml:space="preserve">Note: we assume </w:t>
      </w:r>
      <m:oMath>
        <m:r>
          <w:rPr>
            <w:rFonts w:ascii="Cambria Math" w:hAnsi="Cambria Math"/>
          </w:rPr>
          <m:t>Iso</m:t>
        </m:r>
      </m:oMath>
      <w:r>
        <w:t xml:space="preserve"> also captures the difference in the element pattern gains associated with the RX directions of DL signal and the self-interfering signal.   </w:t>
      </w:r>
    </w:p>
    <w:p w14:paraId="4A375BB9" w14:textId="6666DC5F" w:rsidR="00D97F2E" w:rsidRDefault="00D97F2E" w:rsidP="00D97F2E">
      <w:pPr>
        <w:jc w:val="both"/>
        <w:rPr>
          <w:rFonts w:eastAsiaTheme="minorEastAsia"/>
        </w:rPr>
      </w:pPr>
      <w:r>
        <w:t xml:space="preserve">Given a max allowed RX power imbalance, </w:t>
      </w:r>
      <m:oMath>
        <m:sSub>
          <m:sSubPr>
            <m:ctrlPr>
              <w:rPr>
                <w:rFonts w:ascii="Cambria Math" w:hAnsi="Cambria Math"/>
              </w:rPr>
            </m:ctrlPr>
          </m:sSubPr>
          <m:e>
            <m:r>
              <m:rPr>
                <m:sty m:val="p"/>
              </m:rPr>
              <w:rPr>
                <w:rFonts w:ascii="Cambria Math" w:hAnsi="Cambria Math"/>
              </w:rPr>
              <m:t>Δ</m:t>
            </m:r>
          </m:e>
          <m:sub>
            <m:r>
              <w:rPr>
                <w:rFonts w:ascii="Cambria Math" w:hAnsi="Cambria Math"/>
              </w:rPr>
              <m:t>max</m:t>
            </m:r>
          </m:sub>
        </m:sSub>
      </m:oMath>
      <w:r>
        <w:rPr>
          <w:rFonts w:eastAsiaTheme="minorEastAsia"/>
        </w:rPr>
        <w:t xml:space="preserve">, the max supported BH pathloss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BH,max</m:t>
            </m:r>
          </m:sub>
        </m:sSub>
      </m:oMath>
      <w:r>
        <w:rPr>
          <w:rFonts w:eastAsiaTheme="minorEastAsia"/>
        </w:rPr>
        <w:t xml:space="preserve"> can be calculated. </w:t>
      </w:r>
      <w:r>
        <w:rPr>
          <w:rFonts w:eastAsiaTheme="minorEastAsia"/>
        </w:rPr>
        <w:fldChar w:fldCharType="begin"/>
      </w:r>
      <w:r>
        <w:rPr>
          <w:rFonts w:eastAsiaTheme="minorEastAsia"/>
        </w:rPr>
        <w:instrText xml:space="preserve"> REF _Ref54347611 \h </w:instrText>
      </w:r>
      <w:r>
        <w:rPr>
          <w:rFonts w:eastAsiaTheme="minorEastAsia"/>
        </w:rPr>
      </w:r>
      <w:r>
        <w:rPr>
          <w:rFonts w:eastAsiaTheme="minorEastAsia"/>
        </w:rPr>
        <w:fldChar w:fldCharType="separate"/>
      </w:r>
      <w:r>
        <w:t xml:space="preserve">Table </w:t>
      </w:r>
      <w:r>
        <w:rPr>
          <w:noProof/>
        </w:rPr>
        <w:t>1</w:t>
      </w:r>
      <w:r>
        <w:rPr>
          <w:rFonts w:eastAsiaTheme="minorEastAsia"/>
        </w:rPr>
        <w:fldChar w:fldCharType="end"/>
      </w:r>
      <w:r>
        <w:rPr>
          <w:rFonts w:eastAsiaTheme="minorEastAsia"/>
        </w:rPr>
        <w:t xml:space="preserve"> provides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BH,max</m:t>
            </m:r>
          </m:sub>
        </m:sSub>
      </m:oMath>
      <w:r>
        <w:rPr>
          <w:rFonts w:eastAsiaTheme="minorEastAsia"/>
        </w:rPr>
        <w:t xml:space="preserve"> for various </w:t>
      </w:r>
      <m:oMath>
        <m:sSub>
          <m:sSubPr>
            <m:ctrlPr>
              <w:rPr>
                <w:rFonts w:ascii="Cambria Math" w:hAnsi="Cambria Math"/>
              </w:rPr>
            </m:ctrlPr>
          </m:sSubPr>
          <m:e>
            <m:r>
              <m:rPr>
                <m:sty m:val="p"/>
              </m:rPr>
              <w:rPr>
                <w:rFonts w:ascii="Cambria Math" w:hAnsi="Cambria Math"/>
              </w:rPr>
              <m:t>Δ</m:t>
            </m:r>
          </m:e>
          <m:sub>
            <m:r>
              <w:rPr>
                <w:rFonts w:ascii="Cambria Math" w:hAnsi="Cambria Math"/>
              </w:rPr>
              <m:t>max</m:t>
            </m:r>
          </m:sub>
        </m:sSub>
      </m:oMath>
      <w:r>
        <w:rPr>
          <w:rFonts w:eastAsiaTheme="minorEastAsia"/>
        </w:rPr>
        <w:t xml:space="preserve"> and Isolation (Iso) values. Other related assumptions can be found in the Appendix. </w:t>
      </w:r>
    </w:p>
    <w:p w14:paraId="48C69695" w14:textId="1500D8DE" w:rsidR="00D97F2E" w:rsidRDefault="00D97F2E" w:rsidP="00D97F2E">
      <w:pPr>
        <w:pStyle w:val="Caption"/>
        <w:keepNext/>
        <w:jc w:val="center"/>
      </w:pPr>
      <w:bookmarkStart w:id="4" w:name="_Ref54347611"/>
      <w:r>
        <w:t xml:space="preserve">Table </w:t>
      </w:r>
      <w:r>
        <w:fldChar w:fldCharType="begin"/>
      </w:r>
      <w:r>
        <w:instrText xml:space="preserve"> SEQ Table \* ARABIC </w:instrText>
      </w:r>
      <w:r>
        <w:fldChar w:fldCharType="separate"/>
      </w:r>
      <w:r>
        <w:rPr>
          <w:noProof/>
        </w:rPr>
        <w:t>1</w:t>
      </w:r>
      <w:r>
        <w:fldChar w:fldCharType="end"/>
      </w:r>
      <w:bookmarkEnd w:id="4"/>
      <w:r>
        <w:t xml:space="preserve"> maximum supported parent-BH pathloss and distance in case</w:t>
      </w:r>
      <w:r w:rsidR="009244DF">
        <w:t xml:space="preserve"> C</w:t>
      </w:r>
      <w:r>
        <w:t xml:space="preserve"> (MT RX, DU TX)</w:t>
      </w:r>
    </w:p>
    <w:tbl>
      <w:tblPr>
        <w:tblW w:w="8810" w:type="dxa"/>
        <w:jc w:val="center"/>
        <w:tblCellMar>
          <w:left w:w="0" w:type="dxa"/>
          <w:right w:w="0" w:type="dxa"/>
        </w:tblCellMar>
        <w:tblLook w:val="0420" w:firstRow="1" w:lastRow="0" w:firstColumn="0" w:lastColumn="0" w:noHBand="0" w:noVBand="1"/>
      </w:tblPr>
      <w:tblGrid>
        <w:gridCol w:w="2060"/>
        <w:gridCol w:w="990"/>
        <w:gridCol w:w="2700"/>
        <w:gridCol w:w="3060"/>
      </w:tblGrid>
      <w:tr w:rsidR="00D97F2E" w:rsidRPr="008E5566" w14:paraId="17EFD6D0" w14:textId="77777777" w:rsidTr="00864994">
        <w:trPr>
          <w:trHeight w:val="106"/>
          <w:jc w:val="center"/>
        </w:trPr>
        <w:tc>
          <w:tcPr>
            <w:tcW w:w="305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8BABD2" w14:textId="0C043B2D" w:rsidR="00D97F2E" w:rsidRPr="008E5566" w:rsidRDefault="00AD08CC" w:rsidP="00864994">
            <w:pPr>
              <w:jc w:val="center"/>
              <w:rPr>
                <w:b/>
                <w:bCs/>
              </w:rPr>
            </w:pPr>
            <w:r>
              <w:rPr>
                <w:b/>
                <w:bCs/>
              </w:rPr>
              <w:t>Case</w:t>
            </w:r>
            <w:r w:rsidR="00DE1ED3">
              <w:rPr>
                <w:b/>
                <w:bCs/>
              </w:rPr>
              <w:t xml:space="preserve"> C</w:t>
            </w:r>
            <w:r>
              <w:rPr>
                <w:b/>
                <w:bCs/>
              </w:rPr>
              <w:t xml:space="preserve"> </w:t>
            </w:r>
            <w:r w:rsidR="00D97F2E" w:rsidRPr="008E5566">
              <w:rPr>
                <w:b/>
                <w:bCs/>
              </w:rPr>
              <w:t>(MT RX, DU TX)</w:t>
            </w:r>
          </w:p>
        </w:tc>
        <w:tc>
          <w:tcPr>
            <w:tcW w:w="57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4B5B06" w14:textId="77777777" w:rsidR="00D97F2E" w:rsidRPr="008E5566" w:rsidRDefault="00D97F2E" w:rsidP="00864994">
            <w:pPr>
              <w:jc w:val="center"/>
            </w:pPr>
            <w:r w:rsidRPr="008E5566">
              <w:rPr>
                <w:b/>
                <w:bCs/>
              </w:rPr>
              <w:t>Isolation</w:t>
            </w:r>
          </w:p>
        </w:tc>
      </w:tr>
      <w:tr w:rsidR="00D97F2E" w:rsidRPr="008E5566" w14:paraId="33DED328" w14:textId="77777777" w:rsidTr="00864994">
        <w:trPr>
          <w:trHeight w:val="124"/>
          <w:jc w:val="center"/>
        </w:trPr>
        <w:tc>
          <w:tcPr>
            <w:tcW w:w="3050" w:type="dxa"/>
            <w:gridSpan w:val="2"/>
            <w:vMerge/>
            <w:tcBorders>
              <w:top w:val="single" w:sz="8" w:space="0" w:color="000000"/>
              <w:left w:val="single" w:sz="8" w:space="0" w:color="000000"/>
              <w:bottom w:val="single" w:sz="8" w:space="0" w:color="000000"/>
              <w:right w:val="single" w:sz="8" w:space="0" w:color="000000"/>
            </w:tcBorders>
            <w:vAlign w:val="center"/>
            <w:hideMark/>
          </w:tcPr>
          <w:p w14:paraId="6710B709" w14:textId="77777777" w:rsidR="00D97F2E" w:rsidRPr="008E5566" w:rsidRDefault="00D97F2E" w:rsidP="00864994">
            <w:pPr>
              <w:jc w:val="both"/>
            </w:pP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4ACD6F" w14:textId="77777777" w:rsidR="00D97F2E" w:rsidRPr="008E5566" w:rsidRDefault="00D97F2E" w:rsidP="00864994">
            <w:pPr>
              <w:jc w:val="center"/>
            </w:pPr>
            <w:r w:rsidRPr="008E5566">
              <w:rPr>
                <w:b/>
                <w:bCs/>
              </w:rPr>
              <w:t>80 dB</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B7C3C9" w14:textId="77777777" w:rsidR="00D97F2E" w:rsidRPr="008E5566" w:rsidRDefault="00D97F2E" w:rsidP="00864994">
            <w:pPr>
              <w:jc w:val="center"/>
            </w:pPr>
            <w:r w:rsidRPr="008E5566">
              <w:rPr>
                <w:b/>
                <w:bCs/>
              </w:rPr>
              <w:t>90 dB</w:t>
            </w:r>
          </w:p>
        </w:tc>
      </w:tr>
      <w:tr w:rsidR="00D97F2E" w:rsidRPr="008E5566" w14:paraId="6E0DD711" w14:textId="77777777" w:rsidTr="00864994">
        <w:trPr>
          <w:trHeight w:val="682"/>
          <w:jc w:val="center"/>
        </w:trPr>
        <w:tc>
          <w:tcPr>
            <w:tcW w:w="20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65776E8" w14:textId="77777777" w:rsidR="00D97F2E" w:rsidRPr="008E5566" w:rsidRDefault="00D97F2E" w:rsidP="00864994">
            <w:pPr>
              <w:rPr>
                <w:b/>
                <w:bCs/>
              </w:rPr>
            </w:pPr>
            <w:r w:rsidRPr="008E5566">
              <w:rPr>
                <w:b/>
                <w:bCs/>
              </w:rPr>
              <w:t>Allowed RX power imbalance (</w:t>
            </w:r>
            <m:oMath>
              <m:sSub>
                <m:sSubPr>
                  <m:ctrlPr>
                    <w:rPr>
                      <w:rFonts w:ascii="Cambria Math" w:hAnsi="Cambria Math"/>
                      <w:b/>
                      <w:bCs/>
                    </w:rPr>
                  </m:ctrlPr>
                </m:sSubPr>
                <m:e>
                  <m:r>
                    <m:rPr>
                      <m:sty m:val="b"/>
                    </m:rPr>
                    <w:rPr>
                      <w:rFonts w:ascii="Cambria Math" w:hAnsi="Cambria Math"/>
                    </w:rPr>
                    <m:t>Δ</m:t>
                  </m:r>
                </m:e>
                <m:sub>
                  <m:r>
                    <m:rPr>
                      <m:sty m:val="bi"/>
                    </m:rPr>
                    <w:rPr>
                      <w:rFonts w:ascii="Cambria Math" w:hAnsi="Cambria Math"/>
                    </w:rPr>
                    <m:t>max</m:t>
                  </m:r>
                </m:sub>
              </m:sSub>
            </m:oMath>
            <w:r w:rsidRPr="008E5566">
              <w:rPr>
                <w:b/>
                <w:bCs/>
              </w:rPr>
              <w:t xml:space="preserve">) </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795FCC" w14:textId="77777777" w:rsidR="00D97F2E" w:rsidRPr="008E5566" w:rsidRDefault="00D97F2E" w:rsidP="00864994">
            <w:pPr>
              <w:jc w:val="both"/>
            </w:pPr>
            <w:r w:rsidRPr="008E5566">
              <w:rPr>
                <w:b/>
                <w:bCs/>
              </w:rPr>
              <w:t xml:space="preserve">3 </w:t>
            </w:r>
            <w:r>
              <w:rPr>
                <w:b/>
                <w:bCs/>
              </w:rPr>
              <w:t>d</w:t>
            </w:r>
            <w:r w:rsidRPr="008E5566">
              <w:rPr>
                <w:b/>
                <w:bCs/>
              </w:rPr>
              <w:t>B</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5CF3D2" w14:textId="77777777" w:rsidR="00D97F2E" w:rsidRPr="008E5566" w:rsidRDefault="00D97F2E" w:rsidP="00864994">
            <w:pPr>
              <w:jc w:val="both"/>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BH,max</m:t>
                  </m:r>
                </m:sub>
              </m:sSub>
            </m:oMath>
            <w:r w:rsidRPr="008E5566">
              <w:t xml:space="preserve"> = 109 dB</w:t>
            </w:r>
          </w:p>
          <w:p w14:paraId="4C02898B" w14:textId="77777777" w:rsidR="00D97F2E" w:rsidRPr="008E5566" w:rsidRDefault="00D97F2E" w:rsidP="00864994">
            <w:pPr>
              <w:jc w:val="both"/>
            </w:pPr>
            <w:r w:rsidRPr="008E5566">
              <w:t>Dist</w:t>
            </w:r>
            <w:r>
              <w:t>ance*</w:t>
            </w:r>
            <w:r w:rsidRPr="008E5566">
              <w:t xml:space="preserve"> = 243m, 60m</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637390" w14:textId="77777777" w:rsidR="00D97F2E" w:rsidRPr="008E5566" w:rsidRDefault="00D97F2E" w:rsidP="00864994">
            <w:pPr>
              <w:jc w:val="both"/>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BH,max</m:t>
                  </m:r>
                </m:sub>
              </m:sSub>
              <m:r>
                <w:rPr>
                  <w:rFonts w:ascii="Cambria Math" w:hAnsi="Cambria Math"/>
                </w:rPr>
                <m:t xml:space="preserve"> </m:t>
              </m:r>
            </m:oMath>
            <w:r w:rsidRPr="008E5566">
              <w:t>= 119 dB</w:t>
            </w:r>
          </w:p>
          <w:p w14:paraId="3A551B87" w14:textId="77777777" w:rsidR="00D97F2E" w:rsidRPr="008E5566" w:rsidRDefault="00D97F2E" w:rsidP="00864994">
            <w:pPr>
              <w:jc w:val="both"/>
            </w:pPr>
            <w:r w:rsidRPr="008E5566">
              <w:t>Dist</w:t>
            </w:r>
            <w:r>
              <w:t xml:space="preserve">ance* </w:t>
            </w:r>
            <w:r w:rsidRPr="008E5566">
              <w:t>= 770m, 116m</w:t>
            </w:r>
          </w:p>
        </w:tc>
      </w:tr>
      <w:tr w:rsidR="00D97F2E" w:rsidRPr="008E5566" w14:paraId="72545DFF" w14:textId="77777777" w:rsidTr="00864994">
        <w:trPr>
          <w:trHeight w:val="421"/>
          <w:jc w:val="center"/>
        </w:trPr>
        <w:tc>
          <w:tcPr>
            <w:tcW w:w="2060" w:type="dxa"/>
            <w:vMerge/>
            <w:tcBorders>
              <w:top w:val="single" w:sz="8" w:space="0" w:color="000000"/>
              <w:left w:val="single" w:sz="8" w:space="0" w:color="000000"/>
              <w:bottom w:val="single" w:sz="8" w:space="0" w:color="000000"/>
              <w:right w:val="single" w:sz="8" w:space="0" w:color="000000"/>
            </w:tcBorders>
            <w:vAlign w:val="center"/>
            <w:hideMark/>
          </w:tcPr>
          <w:p w14:paraId="24009CE4" w14:textId="77777777" w:rsidR="00D97F2E" w:rsidRPr="008E5566" w:rsidRDefault="00D97F2E" w:rsidP="00864994">
            <w:pPr>
              <w:jc w:val="both"/>
            </w:pP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8F9817" w14:textId="77777777" w:rsidR="00D97F2E" w:rsidRPr="008E5566" w:rsidRDefault="00D97F2E" w:rsidP="00864994">
            <w:pPr>
              <w:jc w:val="both"/>
            </w:pPr>
            <w:r w:rsidRPr="008E5566">
              <w:rPr>
                <w:b/>
                <w:bCs/>
              </w:rPr>
              <w:t>10 dB</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CA8C37" w14:textId="77777777" w:rsidR="00D97F2E" w:rsidRPr="008E5566" w:rsidRDefault="00D97F2E" w:rsidP="00864994">
            <w:pPr>
              <w:jc w:val="both"/>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BH,max</m:t>
                  </m:r>
                </m:sub>
              </m:sSub>
            </m:oMath>
            <w:r>
              <w:rPr>
                <w:rFonts w:eastAsiaTheme="minorEastAsia"/>
              </w:rPr>
              <w:t xml:space="preserve"> </w:t>
            </w:r>
            <w:r w:rsidRPr="008E5566">
              <w:t>= 116 dB</w:t>
            </w:r>
          </w:p>
          <w:p w14:paraId="2E71D600" w14:textId="77777777" w:rsidR="00D97F2E" w:rsidRPr="008E5566" w:rsidRDefault="00D97F2E" w:rsidP="00864994">
            <w:pPr>
              <w:jc w:val="both"/>
            </w:pPr>
            <w:r w:rsidRPr="008E5566">
              <w:t>Dist</w:t>
            </w:r>
            <w:r>
              <w:t xml:space="preserve">ance* </w:t>
            </w:r>
            <w:r w:rsidRPr="008E5566">
              <w:t>= 545m, 95m</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2B846E" w14:textId="77777777" w:rsidR="00D97F2E" w:rsidRPr="008E5566" w:rsidRDefault="00D97F2E" w:rsidP="00864994">
            <w:pPr>
              <w:jc w:val="both"/>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BH,max</m:t>
                  </m:r>
                </m:sub>
              </m:sSub>
            </m:oMath>
            <w:r>
              <w:rPr>
                <w:rFonts w:eastAsiaTheme="minorEastAsia"/>
              </w:rPr>
              <w:t xml:space="preserve"> </w:t>
            </w:r>
            <w:r w:rsidRPr="008E5566">
              <w:t>= 126 dB</w:t>
            </w:r>
          </w:p>
          <w:p w14:paraId="00846647" w14:textId="77777777" w:rsidR="00D97F2E" w:rsidRPr="008E5566" w:rsidRDefault="00D97F2E" w:rsidP="00864994">
            <w:pPr>
              <w:jc w:val="both"/>
            </w:pPr>
            <w:r w:rsidRPr="008E5566">
              <w:t>Dist</w:t>
            </w:r>
            <w:r>
              <w:t xml:space="preserve">ance* </w:t>
            </w:r>
            <w:r w:rsidRPr="008E5566">
              <w:t>= 1723m, 183m</w:t>
            </w:r>
          </w:p>
        </w:tc>
      </w:tr>
      <w:tr w:rsidR="00D97F2E" w:rsidRPr="008E5566" w14:paraId="07A8ED46" w14:textId="77777777" w:rsidTr="00864994">
        <w:trPr>
          <w:trHeight w:val="48"/>
          <w:jc w:val="center"/>
        </w:trPr>
        <w:tc>
          <w:tcPr>
            <w:tcW w:w="8810" w:type="dxa"/>
            <w:gridSpan w:val="4"/>
            <w:tcBorders>
              <w:top w:val="single" w:sz="8" w:space="0" w:color="000000"/>
              <w:left w:val="single" w:sz="8" w:space="0" w:color="000000"/>
              <w:bottom w:val="single" w:sz="8" w:space="0" w:color="000000"/>
              <w:right w:val="single" w:sz="8" w:space="0" w:color="000000"/>
            </w:tcBorders>
            <w:vAlign w:val="center"/>
          </w:tcPr>
          <w:p w14:paraId="29A70649" w14:textId="77777777" w:rsidR="00D97F2E" w:rsidRDefault="00D97F2E" w:rsidP="00864994">
            <w:pPr>
              <w:jc w:val="both"/>
              <w:rPr>
                <w:rFonts w:ascii="Calibri" w:eastAsia="Calibri" w:hAnsi="Calibri" w:cs="Arial"/>
              </w:rPr>
            </w:pPr>
            <w:r>
              <w:rPr>
                <w:rFonts w:ascii="Calibri" w:eastAsia="Calibri" w:hAnsi="Calibri" w:cs="Arial"/>
              </w:rPr>
              <w:t>* the 1</w:t>
            </w:r>
            <w:r w:rsidRPr="00A13278">
              <w:rPr>
                <w:rFonts w:ascii="Calibri" w:eastAsia="Calibri" w:hAnsi="Calibri" w:cs="Arial"/>
                <w:vertAlign w:val="superscript"/>
              </w:rPr>
              <w:t>st</w:t>
            </w:r>
            <w:r>
              <w:rPr>
                <w:rFonts w:ascii="Calibri" w:eastAsia="Calibri" w:hAnsi="Calibri" w:cs="Arial"/>
              </w:rPr>
              <w:t xml:space="preserve"> and the 2</w:t>
            </w:r>
            <w:r w:rsidRPr="00A13278">
              <w:rPr>
                <w:rFonts w:ascii="Calibri" w:eastAsia="Calibri" w:hAnsi="Calibri" w:cs="Arial"/>
                <w:vertAlign w:val="superscript"/>
              </w:rPr>
              <w:t>nd</w:t>
            </w:r>
            <w:r>
              <w:rPr>
                <w:rFonts w:ascii="Calibri" w:eastAsia="Calibri" w:hAnsi="Calibri" w:cs="Arial"/>
              </w:rPr>
              <w:t xml:space="preserve"> values are respectively the LOS and nLOS distances associated with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BH,max</m:t>
                  </m:r>
                </m:sub>
              </m:sSub>
            </m:oMath>
            <w:r>
              <w:rPr>
                <w:rFonts w:ascii="Calibri" w:eastAsia="Calibri" w:hAnsi="Calibri" w:cs="Arial"/>
              </w:rPr>
              <w:t>.</w:t>
            </w:r>
          </w:p>
        </w:tc>
      </w:tr>
    </w:tbl>
    <w:p w14:paraId="76A3463B" w14:textId="77777777" w:rsidR="00D97F2E" w:rsidRDefault="00D97F2E" w:rsidP="00D97F2E">
      <w:pPr>
        <w:jc w:val="both"/>
      </w:pPr>
    </w:p>
    <w:p w14:paraId="70CA414A" w14:textId="77777777" w:rsidR="00D97F2E" w:rsidRDefault="00D97F2E" w:rsidP="00D97F2E">
      <w:pPr>
        <w:jc w:val="both"/>
        <w:rPr>
          <w:rFonts w:eastAsiaTheme="minorEastAsia"/>
        </w:rPr>
      </w:pPr>
      <w:r>
        <w:t xml:space="preserve">The signal-to-SI-ratio (SIR) at the RX antennas is </w:t>
      </w:r>
      <m:oMath>
        <m: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max</m:t>
            </m:r>
          </m:sub>
        </m:sSub>
      </m:oMath>
      <w:r w:rsidRPr="00A13278">
        <w:rPr>
          <w:rFonts w:eastAsiaTheme="minorEastAsia"/>
        </w:rPr>
        <w:t xml:space="preserve">. </w:t>
      </w:r>
      <w:r>
        <w:rPr>
          <w:rFonts w:eastAsiaTheme="minorEastAsia"/>
        </w:rPr>
        <w:t xml:space="preserve">The RX beamforming (combining the signals across multiple antenna elements) would improve SIR by </w:t>
      </w:r>
      <m:oMath>
        <m:sSub>
          <m:sSubPr>
            <m:ctrlPr>
              <w:rPr>
                <w:rFonts w:ascii="Cambria Math" w:hAnsi="Cambria Math"/>
                <w:i/>
              </w:rPr>
            </m:ctrlPr>
          </m:sSubPr>
          <m:e>
            <m:r>
              <w:rPr>
                <w:rFonts w:ascii="Cambria Math" w:hAnsi="Cambria Math"/>
              </w:rPr>
              <m:t>G</m:t>
            </m:r>
          </m:e>
          <m:sub>
            <m:r>
              <w:rPr>
                <w:rFonts w:ascii="Cambria Math" w:hAnsi="Cambria Math"/>
              </w:rPr>
              <m:t>RX,MT</m:t>
            </m:r>
          </m:sub>
        </m:sSub>
      </m:oMath>
      <w:r>
        <w:rPr>
          <w:rFonts w:eastAsiaTheme="minorEastAsia"/>
        </w:rPr>
        <w:t xml:space="preserve"> (i.e. MT’s RX array gain).  SI can be further suppressed through various cancelation techniques. While analog cancelation may be practically hard to implement, various digital SI cancelation techniques with very reasonable complexity have been widely investigated/implemented. It is well understood digital cancelation can suppress SI by extra 20~30 dB. </w:t>
      </w:r>
    </w:p>
    <w:p w14:paraId="1A379777" w14:textId="77777777" w:rsidR="00D97F2E" w:rsidRDefault="00D97F2E" w:rsidP="00D97F2E">
      <w:pPr>
        <w:jc w:val="both"/>
        <w:rPr>
          <w:rFonts w:eastAsiaTheme="minorEastAsia"/>
        </w:rPr>
      </w:pPr>
      <w:r>
        <w:rPr>
          <w:rFonts w:eastAsiaTheme="minorEastAsia"/>
        </w:rPr>
        <w:t>Therefore, the final SIR (due to self-interference) after RX beamforming and 20dB digital cancelation would be (assuming 64-element antenna array):</w:t>
      </w:r>
    </w:p>
    <w:p w14:paraId="61BA7324" w14:textId="77777777" w:rsidR="00D97F2E" w:rsidRDefault="00D97F2E" w:rsidP="00D97F2E">
      <w:pPr>
        <w:jc w:val="center"/>
        <w:rPr>
          <w:rFonts w:eastAsiaTheme="minorEastAsia"/>
        </w:rPr>
      </w:pPr>
      <w:r>
        <w:lastRenderedPageBreak/>
        <w:t xml:space="preserve">SIR = </w:t>
      </w:r>
      <m:oMath>
        <m: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max</m:t>
            </m:r>
          </m:sub>
        </m:sSub>
      </m:oMath>
      <w:r>
        <w:rPr>
          <w:rFonts w:eastAsiaTheme="minorEastAsia"/>
        </w:rPr>
        <w:t>+</w:t>
      </w:r>
      <m:oMath>
        <m:sSub>
          <m:sSubPr>
            <m:ctrlPr>
              <w:rPr>
                <w:rFonts w:ascii="Cambria Math" w:hAnsi="Cambria Math"/>
                <w:i/>
              </w:rPr>
            </m:ctrlPr>
          </m:sSubPr>
          <m:e>
            <m:r>
              <w:rPr>
                <w:rFonts w:ascii="Cambria Math" w:hAnsi="Cambria Math"/>
              </w:rPr>
              <m:t>G</m:t>
            </m:r>
          </m:e>
          <m:sub>
            <m:r>
              <w:rPr>
                <w:rFonts w:ascii="Cambria Math" w:hAnsi="Cambria Math"/>
              </w:rPr>
              <m:t>RX,MT</m:t>
            </m:r>
          </m:sub>
        </m:sSub>
      </m:oMath>
      <w:r>
        <w:rPr>
          <w:rFonts w:eastAsiaTheme="minorEastAsia"/>
        </w:rPr>
        <w:t xml:space="preserve">+20 = </w:t>
      </w:r>
      <m:oMath>
        <m: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max</m:t>
            </m:r>
          </m:sub>
        </m:sSub>
      </m:oMath>
      <w:r>
        <w:rPr>
          <w:rFonts w:eastAsiaTheme="minorEastAsia"/>
        </w:rPr>
        <w:t>+38.</w:t>
      </w:r>
    </w:p>
    <w:p w14:paraId="48E00DC9" w14:textId="77777777" w:rsidR="00D97F2E" w:rsidRDefault="00D97F2E" w:rsidP="00D97F2E">
      <w:pPr>
        <w:jc w:val="both"/>
        <w:rPr>
          <w:rFonts w:eastAsiaTheme="minorEastAsia"/>
        </w:rPr>
      </w:pPr>
      <w:r>
        <w:rPr>
          <w:rFonts w:eastAsiaTheme="minorEastAsia"/>
        </w:rPr>
        <w:t xml:space="preserve">Note. in the above SIR calculation, we assume there is no extra noise (e.g. EVM) introduced by the components due to the existence of the SI signal. </w:t>
      </w:r>
    </w:p>
    <w:p w14:paraId="567DAC76" w14:textId="77777777" w:rsidR="00D97F2E" w:rsidRDefault="00D97F2E" w:rsidP="00D97F2E">
      <w:pPr>
        <w:jc w:val="both"/>
        <w:rPr>
          <w:rFonts w:eastAsiaTheme="minorEastAsia"/>
        </w:rPr>
      </w:pPr>
      <w:r>
        <w:rPr>
          <w:rFonts w:eastAsiaTheme="minorEastAsia"/>
        </w:rPr>
        <w:t xml:space="preserve">For typical limited values of allowed RX imbalance (e.g. up to </w:t>
      </w:r>
      <m:oMath>
        <m:sSub>
          <m:sSubPr>
            <m:ctrlPr>
              <w:rPr>
                <w:rFonts w:ascii="Cambria Math" w:hAnsi="Cambria Math"/>
              </w:rPr>
            </m:ctrlPr>
          </m:sSubPr>
          <m:e>
            <m:r>
              <m:rPr>
                <m:sty m:val="p"/>
              </m:rPr>
              <w:rPr>
                <w:rFonts w:ascii="Cambria Math" w:hAnsi="Cambria Math"/>
              </w:rPr>
              <m:t>Δ</m:t>
            </m:r>
          </m:e>
          <m:sub>
            <m:r>
              <w:rPr>
                <w:rFonts w:ascii="Cambria Math" w:hAnsi="Cambria Math"/>
              </w:rPr>
              <m:t>max</m:t>
            </m:r>
          </m:sub>
        </m:sSub>
        <m:r>
          <w:rPr>
            <w:rFonts w:ascii="Cambria Math" w:hAnsi="Cambria Math"/>
          </w:rPr>
          <m:t>=</m:t>
        </m:r>
      </m:oMath>
      <w:r>
        <w:rPr>
          <w:rFonts w:eastAsiaTheme="minorEastAsia"/>
        </w:rPr>
        <w:t xml:space="preserve"> 10 dB), we note the final SIR (~28 dB) is more than sufficient to support the highest MCS. This suggests the bottleneck to support full-duplex may typically be the RX dynamic range. </w:t>
      </w:r>
    </w:p>
    <w:p w14:paraId="062AD67C" w14:textId="1A9A49D4" w:rsidR="00D97F2E" w:rsidRDefault="00D97F2E" w:rsidP="00D97F2E">
      <w:pPr>
        <w:jc w:val="both"/>
        <w:rPr>
          <w:rFonts w:eastAsiaTheme="minorEastAsia"/>
        </w:rPr>
      </w:pPr>
      <w:r>
        <w:rPr>
          <w:rFonts w:eastAsiaTheme="minorEastAsia"/>
        </w:rPr>
        <w:t xml:space="preserve">The link budget analysis for </w:t>
      </w:r>
      <w:r w:rsidR="009244DF">
        <w:rPr>
          <w:rFonts w:eastAsiaTheme="minorEastAsia"/>
        </w:rPr>
        <w:t>case C</w:t>
      </w:r>
      <w:r>
        <w:rPr>
          <w:rFonts w:eastAsiaTheme="minorEastAsia"/>
        </w:rPr>
        <w:t xml:space="preserve"> (MT RX, DU TX) can be found in the Appendix. </w:t>
      </w:r>
    </w:p>
    <w:p w14:paraId="14DE4B70" w14:textId="1A519890" w:rsidR="00EB7A58" w:rsidRDefault="00D97F2E" w:rsidP="00EB7A58">
      <w:pPr>
        <w:jc w:val="both"/>
        <w:rPr>
          <w:b/>
          <w:bCs/>
          <w:u w:val="single"/>
        </w:rPr>
      </w:pPr>
      <w:r w:rsidRPr="00B41255">
        <w:rPr>
          <w:b/>
          <w:bCs/>
          <w:u w:val="single"/>
        </w:rPr>
        <w:t xml:space="preserve">Observation </w:t>
      </w:r>
      <w:r w:rsidR="00D34589">
        <w:rPr>
          <w:b/>
          <w:bCs/>
          <w:u w:val="single"/>
        </w:rPr>
        <w:t>3.2</w:t>
      </w:r>
      <w:r w:rsidRPr="00B41255">
        <w:rPr>
          <w:b/>
          <w:bCs/>
          <w:u w:val="single"/>
        </w:rPr>
        <w:t>:</w:t>
      </w:r>
    </w:p>
    <w:p w14:paraId="360323BE" w14:textId="77777777" w:rsidR="00EB7A58" w:rsidRPr="00EB7A58" w:rsidRDefault="00D97F2E" w:rsidP="009556E9">
      <w:pPr>
        <w:pStyle w:val="ListParagraph"/>
        <w:numPr>
          <w:ilvl w:val="0"/>
          <w:numId w:val="5"/>
        </w:numPr>
        <w:jc w:val="both"/>
        <w:rPr>
          <w:b/>
          <w:bCs/>
          <w:u w:val="single"/>
        </w:rPr>
      </w:pPr>
      <w:r w:rsidRPr="00EB7A58">
        <w:rPr>
          <w:b/>
          <w:bCs/>
        </w:rPr>
        <w:t xml:space="preserve">To avoid RX saturation (i.e. the self-interfering signal blocking the wanted signal), the RX power imbalance between the two signals should be within a limited dynamic range, where the dynamic range depends on the implantation. </w:t>
      </w:r>
    </w:p>
    <w:p w14:paraId="58121B9C" w14:textId="55D8610A" w:rsidR="00D97F2E" w:rsidRPr="00DE1ED3" w:rsidRDefault="00D97F2E" w:rsidP="009556E9">
      <w:pPr>
        <w:pStyle w:val="ListParagraph"/>
        <w:numPr>
          <w:ilvl w:val="0"/>
          <w:numId w:val="5"/>
        </w:numPr>
        <w:jc w:val="both"/>
        <w:rPr>
          <w:b/>
          <w:bCs/>
          <w:u w:val="single"/>
        </w:rPr>
      </w:pPr>
      <w:r w:rsidRPr="00EB7A58">
        <w:rPr>
          <w:b/>
          <w:bCs/>
        </w:rPr>
        <w:t xml:space="preserve">The full-duplex performance is typically </w:t>
      </w:r>
      <w:r w:rsidR="00763B80">
        <w:rPr>
          <w:b/>
          <w:bCs/>
        </w:rPr>
        <w:t>limited</w:t>
      </w:r>
      <w:r w:rsidRPr="00EB7A58">
        <w:rPr>
          <w:b/>
          <w:bCs/>
        </w:rPr>
        <w:t xml:space="preserve"> by the RX dynamic range (i.e. the allowed RX power imbalance between the SI and the wanted signal).</w:t>
      </w:r>
    </w:p>
    <w:p w14:paraId="49BA05FD" w14:textId="4FDE9256" w:rsidR="00D97F2E" w:rsidRDefault="00D97F2E" w:rsidP="00D97F2E">
      <w:pPr>
        <w:jc w:val="both"/>
        <w:rPr>
          <w:b/>
          <w:bCs/>
        </w:rPr>
      </w:pPr>
      <w:r w:rsidRPr="00B41255">
        <w:rPr>
          <w:b/>
          <w:bCs/>
          <w:u w:val="single"/>
        </w:rPr>
        <w:t xml:space="preserve">Observation </w:t>
      </w:r>
      <w:r w:rsidR="00D34589">
        <w:rPr>
          <w:b/>
          <w:bCs/>
          <w:u w:val="single"/>
        </w:rPr>
        <w:t>3.3</w:t>
      </w:r>
      <w:r w:rsidRPr="00B41255">
        <w:rPr>
          <w:b/>
          <w:bCs/>
          <w:u w:val="single"/>
        </w:rPr>
        <w:t>:</w:t>
      </w:r>
      <w:r w:rsidRPr="00F41176">
        <w:rPr>
          <w:b/>
          <w:bCs/>
        </w:rPr>
        <w:t xml:space="preserve"> </w:t>
      </w:r>
    </w:p>
    <w:p w14:paraId="34C5FD1A" w14:textId="77777777" w:rsidR="00EB7A58" w:rsidRDefault="00D97F2E" w:rsidP="00EB7A58">
      <w:pPr>
        <w:jc w:val="both"/>
        <w:rPr>
          <w:b/>
          <w:bCs/>
        </w:rPr>
      </w:pPr>
      <w:r>
        <w:rPr>
          <w:b/>
          <w:bCs/>
        </w:rPr>
        <w:t>With the assumptions of spatial isolation = 90dB, digital cancelation = 20dB, and allowed RX power imbalance = 10dB, we can support full-duplex at 28GHz as follows:</w:t>
      </w:r>
    </w:p>
    <w:p w14:paraId="0C4EDE34" w14:textId="77777777" w:rsidR="00EB7A58" w:rsidRDefault="00D97F2E" w:rsidP="009556E9">
      <w:pPr>
        <w:pStyle w:val="ListParagraph"/>
        <w:numPr>
          <w:ilvl w:val="0"/>
          <w:numId w:val="6"/>
        </w:numPr>
        <w:jc w:val="both"/>
        <w:rPr>
          <w:b/>
          <w:bCs/>
        </w:rPr>
      </w:pPr>
      <w:r w:rsidRPr="00EB7A58">
        <w:rPr>
          <w:b/>
          <w:bCs/>
        </w:rPr>
        <w:t xml:space="preserve">(MT RX, DU TX) is supported with max parent BH pathloss of 126 dB (equivalent to 1.7km LOS or 183m nLOS distance), and MT’s DL SIR of 28 dB. </w:t>
      </w:r>
    </w:p>
    <w:p w14:paraId="012227B7" w14:textId="77777777" w:rsidR="00EB7A58" w:rsidRDefault="00D97F2E" w:rsidP="009556E9">
      <w:pPr>
        <w:pStyle w:val="ListParagraph"/>
        <w:numPr>
          <w:ilvl w:val="0"/>
          <w:numId w:val="6"/>
        </w:numPr>
        <w:jc w:val="both"/>
        <w:rPr>
          <w:b/>
          <w:bCs/>
        </w:rPr>
      </w:pPr>
      <w:r w:rsidRPr="00EB7A58">
        <w:rPr>
          <w:b/>
          <w:bCs/>
        </w:rPr>
        <w:t xml:space="preserve">(MT TX, DU RX from a child IAB-node) is supported with max child BH pathloss of 123 dB (equivalent to 1.2km LOS or 150m nLOS distance), and DU’s UL SIR of 31 dB. </w:t>
      </w:r>
    </w:p>
    <w:p w14:paraId="2E943AB6" w14:textId="3F74DBD4" w:rsidR="00D97F2E" w:rsidRPr="00EB7A58" w:rsidRDefault="00D97F2E" w:rsidP="009556E9">
      <w:pPr>
        <w:pStyle w:val="ListParagraph"/>
        <w:numPr>
          <w:ilvl w:val="0"/>
          <w:numId w:val="6"/>
        </w:numPr>
        <w:jc w:val="both"/>
        <w:rPr>
          <w:b/>
          <w:bCs/>
        </w:rPr>
      </w:pPr>
      <w:r w:rsidRPr="00EB7A58">
        <w:rPr>
          <w:b/>
          <w:bCs/>
        </w:rPr>
        <w:t xml:space="preserve">(MT TX, DU RX from a child UE) is supported with max child access pathloss of 105 dB (equivalent to 152m LOS or 29m nLOS distance), and DU’s UL SIR of 31 dB. </w:t>
      </w:r>
    </w:p>
    <w:p w14:paraId="079D1BB5" w14:textId="6B4077B1" w:rsidR="00D97F2E" w:rsidRDefault="00D97F2E" w:rsidP="00D97F2E">
      <w:pPr>
        <w:jc w:val="both"/>
        <w:rPr>
          <w:b/>
          <w:bCs/>
        </w:rPr>
      </w:pPr>
      <w:r w:rsidRPr="00B41255">
        <w:rPr>
          <w:b/>
          <w:bCs/>
          <w:u w:val="single"/>
        </w:rPr>
        <w:t xml:space="preserve">Observation </w:t>
      </w:r>
      <w:r w:rsidR="00D34589">
        <w:rPr>
          <w:b/>
          <w:bCs/>
          <w:u w:val="single"/>
        </w:rPr>
        <w:t>3.4</w:t>
      </w:r>
      <w:r w:rsidRPr="00B41255">
        <w:rPr>
          <w:b/>
          <w:bCs/>
          <w:u w:val="single"/>
        </w:rPr>
        <w:t>:</w:t>
      </w:r>
      <w:r w:rsidRPr="00F41176">
        <w:rPr>
          <w:b/>
          <w:bCs/>
        </w:rPr>
        <w:t xml:space="preserve"> </w:t>
      </w:r>
    </w:p>
    <w:p w14:paraId="7D3CCDB5" w14:textId="19D3989A" w:rsidR="00D97F2E" w:rsidRDefault="00D97F2E" w:rsidP="00D97F2E">
      <w:pPr>
        <w:jc w:val="both"/>
        <w:rPr>
          <w:b/>
          <w:bCs/>
        </w:rPr>
      </w:pPr>
      <w:r>
        <w:rPr>
          <w:b/>
          <w:bCs/>
        </w:rPr>
        <w:t xml:space="preserve">It is deemed feasible to have enhanced multiplexing </w:t>
      </w:r>
      <w:r w:rsidR="006966CE">
        <w:rPr>
          <w:b/>
          <w:bCs/>
        </w:rPr>
        <w:t xml:space="preserve">case C </w:t>
      </w:r>
      <w:r>
        <w:rPr>
          <w:b/>
          <w:bCs/>
        </w:rPr>
        <w:t xml:space="preserve">(MT RX, DU TX) </w:t>
      </w:r>
      <w:r w:rsidR="006966CE">
        <w:rPr>
          <w:b/>
          <w:bCs/>
        </w:rPr>
        <w:t xml:space="preserve">and </w:t>
      </w:r>
      <w:r w:rsidR="006B2B62">
        <w:rPr>
          <w:b/>
          <w:bCs/>
        </w:rPr>
        <w:t xml:space="preserve">case D (MT TX, DU RX) </w:t>
      </w:r>
      <w:r>
        <w:rPr>
          <w:b/>
          <w:bCs/>
        </w:rPr>
        <w:t xml:space="preserve">with reasonable performance and complexity. </w:t>
      </w:r>
    </w:p>
    <w:p w14:paraId="20AC912A" w14:textId="5829FD78" w:rsidR="00D97F2E" w:rsidRDefault="00D97F2E" w:rsidP="00D97F2E">
      <w:pPr>
        <w:jc w:val="both"/>
        <w:rPr>
          <w:b/>
          <w:bCs/>
        </w:rPr>
      </w:pPr>
      <w:r>
        <w:rPr>
          <w:b/>
          <w:bCs/>
          <w:u w:val="single"/>
        </w:rPr>
        <w:t>Proposal</w:t>
      </w:r>
      <w:r w:rsidRPr="00B41255">
        <w:rPr>
          <w:b/>
          <w:bCs/>
          <w:u w:val="single"/>
        </w:rPr>
        <w:t xml:space="preserve"> </w:t>
      </w:r>
      <w:r w:rsidR="00D34589">
        <w:rPr>
          <w:b/>
          <w:bCs/>
          <w:u w:val="single"/>
        </w:rPr>
        <w:t>3.</w:t>
      </w:r>
      <w:r w:rsidR="00E33E4A">
        <w:rPr>
          <w:b/>
          <w:bCs/>
          <w:u w:val="single"/>
        </w:rPr>
        <w:t>1</w:t>
      </w:r>
      <w:r w:rsidRPr="00B41255">
        <w:rPr>
          <w:b/>
          <w:bCs/>
          <w:u w:val="single"/>
        </w:rPr>
        <w:t>:</w:t>
      </w:r>
      <w:r w:rsidRPr="00F41176">
        <w:rPr>
          <w:b/>
          <w:bCs/>
        </w:rPr>
        <w:t xml:space="preserve"> </w:t>
      </w:r>
    </w:p>
    <w:p w14:paraId="53C72C05" w14:textId="2EEB1919" w:rsidR="00D97F2E" w:rsidRPr="0027710A" w:rsidRDefault="00D97F2E" w:rsidP="00D97F2E">
      <w:r>
        <w:rPr>
          <w:b/>
          <w:bCs/>
        </w:rPr>
        <w:t xml:space="preserve">RAN1 should not deprioritize the multiplexing </w:t>
      </w:r>
      <w:r w:rsidR="00222F1E">
        <w:rPr>
          <w:b/>
          <w:bCs/>
        </w:rPr>
        <w:t>case C</w:t>
      </w:r>
      <w:r>
        <w:rPr>
          <w:b/>
          <w:bCs/>
        </w:rPr>
        <w:t xml:space="preserve"> (MT RX, DU TX) </w:t>
      </w:r>
      <w:r w:rsidR="006B2B62">
        <w:rPr>
          <w:b/>
          <w:bCs/>
        </w:rPr>
        <w:t xml:space="preserve">and </w:t>
      </w:r>
      <w:r w:rsidR="00222F1E">
        <w:rPr>
          <w:b/>
          <w:bCs/>
        </w:rPr>
        <w:t xml:space="preserve">case D </w:t>
      </w:r>
      <w:r w:rsidR="006B2B62">
        <w:rPr>
          <w:b/>
          <w:bCs/>
        </w:rPr>
        <w:t xml:space="preserve">(MT TX, DU RX) </w:t>
      </w:r>
      <w:r>
        <w:rPr>
          <w:b/>
          <w:bCs/>
        </w:rPr>
        <w:t>included in the Rel-17 WID and should strive to support them with the minimum required enhancements.</w:t>
      </w:r>
    </w:p>
    <w:bookmarkEnd w:id="0"/>
    <w:bookmarkEnd w:id="1"/>
    <w:p w14:paraId="0448FC1C" w14:textId="04F2DF0B" w:rsidR="00542F7D" w:rsidRPr="00BB6E95" w:rsidRDefault="0057518D" w:rsidP="00771DCF">
      <w:pPr>
        <w:pStyle w:val="Heading2"/>
      </w:pPr>
      <w:r>
        <w:t xml:space="preserve">4. </w:t>
      </w:r>
      <w:r w:rsidR="00B661A0" w:rsidRPr="00BB6E95">
        <w:t>Efficient</w:t>
      </w:r>
      <w:r w:rsidR="00542F7D" w:rsidRPr="00BB6E95">
        <w:t xml:space="preserve"> </w:t>
      </w:r>
      <w:r w:rsidR="00653958">
        <w:t>o</w:t>
      </w:r>
      <w:r w:rsidR="00542F7D" w:rsidRPr="00BB6E95">
        <w:t>perati</w:t>
      </w:r>
      <w:r w:rsidR="00B661A0" w:rsidRPr="00BB6E95">
        <w:t>on</w:t>
      </w:r>
      <w:r w:rsidR="00542F7D" w:rsidRPr="00BB6E95">
        <w:t xml:space="preserve"> </w:t>
      </w:r>
      <w:r w:rsidR="00B661A0" w:rsidRPr="00BB6E95">
        <w:t>of</w:t>
      </w:r>
      <w:r w:rsidR="00542F7D" w:rsidRPr="00BB6E95">
        <w:t xml:space="preserve"> </w:t>
      </w:r>
      <w:r w:rsidR="00653958">
        <w:t>e</w:t>
      </w:r>
      <w:r w:rsidR="00542F7D" w:rsidRPr="00BB6E95">
        <w:t xml:space="preserve">nhanced </w:t>
      </w:r>
      <w:r w:rsidR="00653958">
        <w:t>m</w:t>
      </w:r>
      <w:r w:rsidR="00542F7D" w:rsidRPr="00BB6E95">
        <w:t xml:space="preserve">ultiplexing </w:t>
      </w:r>
      <w:r w:rsidR="00653958">
        <w:t>m</w:t>
      </w:r>
      <w:r w:rsidR="00542F7D" w:rsidRPr="00BB6E95">
        <w:t>odes</w:t>
      </w:r>
    </w:p>
    <w:p w14:paraId="6D3C2B3A" w14:textId="77777777" w:rsidR="00FD2075" w:rsidRDefault="00FD2075" w:rsidP="00FD2075">
      <w:pPr>
        <w:jc w:val="both"/>
        <w:rPr>
          <w:rFonts w:eastAsiaTheme="minorEastAsia"/>
        </w:rPr>
      </w:pPr>
      <w:r>
        <w:rPr>
          <w:rFonts w:eastAsiaTheme="minorEastAsia"/>
          <w:noProof/>
        </w:rPr>
        <w:drawing>
          <wp:anchor distT="0" distB="0" distL="114300" distR="114300" simplePos="0" relativeHeight="251661312" behindDoc="0" locked="0" layoutInCell="1" allowOverlap="1" wp14:anchorId="3128512E" wp14:editId="72BF2A20">
            <wp:simplePos x="0" y="0"/>
            <wp:positionH relativeFrom="column">
              <wp:posOffset>4411980</wp:posOffset>
            </wp:positionH>
            <wp:positionV relativeFrom="paragraph">
              <wp:posOffset>625475</wp:posOffset>
            </wp:positionV>
            <wp:extent cx="2082063" cy="213360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82063" cy="2133600"/>
                    </a:xfrm>
                    <a:prstGeom prst="rect">
                      <a:avLst/>
                    </a:prstGeom>
                    <a:noFill/>
                  </pic:spPr>
                </pic:pic>
              </a:graphicData>
            </a:graphic>
          </wp:anchor>
        </w:drawing>
      </w:r>
      <w:r>
        <w:rPr>
          <w:rFonts w:eastAsiaTheme="minorEastAsia"/>
        </w:rPr>
        <w:t xml:space="preserve">While Rel-16 IAB introduced new upper-layer signaling for an IAB-node to indicate its capability of supporting enhanced multiplexing modes, we herein argue how efficiently the IAB-node may operate in such enhanced modes may depend on the communication configurations and change over time. </w:t>
      </w:r>
    </w:p>
    <w:p w14:paraId="385344CF" w14:textId="77777777" w:rsidR="00FD2075" w:rsidRPr="007E12D5" w:rsidRDefault="00FD2075" w:rsidP="00FD2075">
      <w:pPr>
        <w:jc w:val="both"/>
        <w:rPr>
          <w:rFonts w:eastAsiaTheme="minorEastAsia"/>
        </w:rPr>
      </w:pPr>
      <w:r>
        <w:rPr>
          <w:rFonts w:eastAsiaTheme="minorEastAsia"/>
        </w:rPr>
        <w:t xml:space="preserve">Let’s first investigate (MT TX, DU RX) and (MT RX, DU TX) [full-duplex] modes. </w:t>
      </w:r>
      <w:r>
        <w:t>There are practically, especially in higher bands, two SI components: (a) local coupling between the TX and RX antennas, and (b) reflection of the transmitted signal, by a remote object, back to the receive antennas.</w:t>
      </w:r>
    </w:p>
    <w:p w14:paraId="6D839309" w14:textId="77777777" w:rsidR="00FD2075" w:rsidRDefault="00FD2075" w:rsidP="00FD2075">
      <w:pPr>
        <w:jc w:val="both"/>
      </w:pPr>
      <w:r>
        <w:t xml:space="preserve">Both SI components are beam-dependent. That is, the amount of SI (local SI and remote reflection) varies for different choices of TX and RX beams. Moreover, changes in the environment and the nearby objects would change the effect of remote reflections. Hence, SI and the capability of efficiently operating in these enhanced modes vary with beams and may change over time. </w:t>
      </w:r>
    </w:p>
    <w:p w14:paraId="6DE2AA9C" w14:textId="27BF60F2" w:rsidR="00FD2075" w:rsidRDefault="00FD2075" w:rsidP="00FD2075">
      <w:pPr>
        <w:jc w:val="both"/>
      </w:pPr>
      <w:r>
        <w:t xml:space="preserve">Similarly, for (MT TX, DU TX) and (MT RX, DU RX), the efficiency of operating in these modes depends on the choice of TX beam pair and RX beam pair respectively. This further depends on the level of TX and RX powers, and in return the pathloss values that may dynamically change in response to the changes in the environment. </w:t>
      </w:r>
    </w:p>
    <w:p w14:paraId="4FD177B5" w14:textId="70C1F9F5" w:rsidR="00FD2075" w:rsidRDefault="00FD2075" w:rsidP="00FD2075">
      <w:pPr>
        <w:jc w:val="both"/>
      </w:pPr>
      <w:r>
        <w:lastRenderedPageBreak/>
        <w:t>Hence, at times and for given configurations, an IAB-node may not be able to effectively operate in an enhanced multiplexing mode whose support has been previously indicated as a capability to the network.</w:t>
      </w:r>
    </w:p>
    <w:p w14:paraId="60BAA89F" w14:textId="51349EDD" w:rsidR="00DA1ABD" w:rsidRDefault="00FD2075" w:rsidP="00DA1ABD">
      <w:pPr>
        <w:jc w:val="both"/>
        <w:rPr>
          <w:b/>
          <w:bCs/>
        </w:rPr>
      </w:pPr>
      <w:r w:rsidRPr="00187B78">
        <w:rPr>
          <w:b/>
          <w:bCs/>
          <w:u w:val="single"/>
        </w:rPr>
        <w:t xml:space="preserve">Observation </w:t>
      </w:r>
      <w:r w:rsidR="00E33E4A">
        <w:rPr>
          <w:b/>
          <w:bCs/>
          <w:u w:val="single"/>
        </w:rPr>
        <w:t>4.1</w:t>
      </w:r>
      <w:r w:rsidRPr="00187B78">
        <w:rPr>
          <w:b/>
          <w:bCs/>
          <w:u w:val="single"/>
        </w:rPr>
        <w:t>:</w:t>
      </w:r>
      <w:r w:rsidRPr="00187B78">
        <w:rPr>
          <w:b/>
          <w:bCs/>
        </w:rPr>
        <w:t xml:space="preserve"> </w:t>
      </w:r>
    </w:p>
    <w:p w14:paraId="42A16193" w14:textId="77777777" w:rsidR="009A7891" w:rsidRDefault="00FD2075" w:rsidP="009556E9">
      <w:pPr>
        <w:pStyle w:val="ListParagraph"/>
        <w:numPr>
          <w:ilvl w:val="0"/>
          <w:numId w:val="7"/>
        </w:numPr>
        <w:jc w:val="both"/>
        <w:rPr>
          <w:b/>
          <w:bCs/>
        </w:rPr>
      </w:pPr>
      <w:r w:rsidRPr="009A7891">
        <w:rPr>
          <w:b/>
          <w:bCs/>
        </w:rPr>
        <w:t>The efficiency of operating in enhanced multiplexing modes depends on the communication configuration (e.g. TX/RX beamforming) and may change over time.</w:t>
      </w:r>
    </w:p>
    <w:p w14:paraId="380ED94D" w14:textId="580C3667" w:rsidR="00FD2075" w:rsidRPr="009A7891" w:rsidRDefault="00FD2075" w:rsidP="009556E9">
      <w:pPr>
        <w:pStyle w:val="ListParagraph"/>
        <w:numPr>
          <w:ilvl w:val="0"/>
          <w:numId w:val="7"/>
        </w:numPr>
        <w:jc w:val="both"/>
        <w:rPr>
          <w:b/>
          <w:bCs/>
        </w:rPr>
      </w:pPr>
      <w:r w:rsidRPr="009A7891">
        <w:rPr>
          <w:b/>
          <w:bCs/>
        </w:rPr>
        <w:t>An IAB-node, at times and for given configurations, may not be able to effectively operate in an enhanced multiplexing mode whose support has been previously indicated as a capability to the network</w:t>
      </w:r>
    </w:p>
    <w:p w14:paraId="2CB32D46" w14:textId="77777777" w:rsidR="00FD2075" w:rsidRDefault="00FD2075" w:rsidP="00FD2075">
      <w:pPr>
        <w:jc w:val="both"/>
      </w:pPr>
      <w:r>
        <w:t xml:space="preserve">The network (CU and the parent-node) should be provided with </w:t>
      </w:r>
      <w:r w:rsidRPr="00CB616B">
        <w:rPr>
          <w:i/>
          <w:iCs/>
        </w:rPr>
        <w:t>sufficient</w:t>
      </w:r>
      <w:r>
        <w:t xml:space="preserve"> and </w:t>
      </w:r>
      <w:r w:rsidRPr="00CB616B">
        <w:rPr>
          <w:i/>
          <w:iCs/>
        </w:rPr>
        <w:t>in-time</w:t>
      </w:r>
      <w:r>
        <w:t xml:space="preserve"> information about the efficiency of the IAB-node’s capability of operating in enhanced multiplexing modes. </w:t>
      </w:r>
    </w:p>
    <w:p w14:paraId="70DCA926" w14:textId="77777777" w:rsidR="00FD2075" w:rsidRDefault="00FD2075" w:rsidP="00FD2075">
      <w:pPr>
        <w:jc w:val="both"/>
      </w:pPr>
      <w:r>
        <w:t xml:space="preserve">The IAB-node, upon any change, should send a direct and local indication (e.g. via MAC-CE) to the parent-node to indicate whether it can efficiently support its enhanced multiplexing operation. The parent-node should take this into account to manage its resource utilization – e.g. if the IAB-node indicates it cannot support an enhanced multiplexing mode at a given time, the parent-node may back off from scheduling the IAB-MT on the resources that are also allocated to the IAB-DU (as HARD). </w:t>
      </w:r>
    </w:p>
    <w:p w14:paraId="3FC2B18E" w14:textId="40FA4FAE" w:rsidR="00FD2075" w:rsidRPr="009A7891" w:rsidRDefault="00FD2075" w:rsidP="00FD2075">
      <w:pPr>
        <w:jc w:val="both"/>
      </w:pPr>
      <w:r>
        <w:t xml:space="preserve">This local indication, as opposed to sending an updated capability signaling to the CU (via F1-AP) and CU forwarding the updated indication to the parent-node, has much less overhead and is much faster. </w:t>
      </w:r>
    </w:p>
    <w:p w14:paraId="2B2277DE" w14:textId="4E234622" w:rsidR="00FD2075" w:rsidRDefault="00FD2075" w:rsidP="00FD2075">
      <w:pPr>
        <w:jc w:val="both"/>
        <w:rPr>
          <w:b/>
          <w:bCs/>
        </w:rPr>
      </w:pPr>
      <w:r>
        <w:rPr>
          <w:b/>
          <w:bCs/>
          <w:u w:val="single"/>
        </w:rPr>
        <w:t>Proposal</w:t>
      </w:r>
      <w:r w:rsidRPr="00B41255">
        <w:rPr>
          <w:b/>
          <w:bCs/>
          <w:u w:val="single"/>
        </w:rPr>
        <w:t xml:space="preserve"> </w:t>
      </w:r>
      <w:r w:rsidR="00E33E4A">
        <w:rPr>
          <w:b/>
          <w:bCs/>
          <w:u w:val="single"/>
        </w:rPr>
        <w:t>4.1</w:t>
      </w:r>
      <w:r w:rsidRPr="00B41255">
        <w:rPr>
          <w:b/>
          <w:bCs/>
          <w:u w:val="single"/>
        </w:rPr>
        <w:t>:</w:t>
      </w:r>
      <w:r w:rsidRPr="00F41176">
        <w:rPr>
          <w:b/>
          <w:bCs/>
        </w:rPr>
        <w:t xml:space="preserve"> </w:t>
      </w:r>
    </w:p>
    <w:p w14:paraId="28896351" w14:textId="3E9E4019" w:rsidR="009556E9" w:rsidRDefault="00FD2075" w:rsidP="009E3182">
      <w:pPr>
        <w:overflowPunct/>
        <w:autoSpaceDE/>
        <w:autoSpaceDN/>
        <w:adjustRightInd/>
        <w:spacing w:after="0"/>
        <w:textAlignment w:val="auto"/>
        <w:rPr>
          <w:b/>
          <w:bCs/>
        </w:rPr>
      </w:pPr>
      <w:r>
        <w:rPr>
          <w:b/>
          <w:bCs/>
        </w:rPr>
        <w:t xml:space="preserve">Extend the enhanced </w:t>
      </w:r>
      <w:r w:rsidRPr="00682604">
        <w:rPr>
          <w:b/>
          <w:bCs/>
        </w:rPr>
        <w:t xml:space="preserve">multiplexing </w:t>
      </w:r>
      <w:r>
        <w:rPr>
          <w:b/>
          <w:bCs/>
        </w:rPr>
        <w:t xml:space="preserve">capability indication </w:t>
      </w:r>
      <w:r w:rsidR="0025103E">
        <w:rPr>
          <w:b/>
          <w:bCs/>
        </w:rPr>
        <w:t>to support</w:t>
      </w:r>
      <w:r w:rsidR="00A8025D">
        <w:rPr>
          <w:b/>
          <w:bCs/>
        </w:rPr>
        <w:t xml:space="preserve"> </w:t>
      </w:r>
      <w:r w:rsidRPr="00A8025D">
        <w:rPr>
          <w:b/>
          <w:bCs/>
        </w:rPr>
        <w:t>local refinement indication (i.e.</w:t>
      </w:r>
      <w:r w:rsidR="009E3182" w:rsidRPr="009E3182">
        <w:t xml:space="preserve"> </w:t>
      </w:r>
      <w:r w:rsidR="009E3182" w:rsidRPr="009E3182">
        <w:rPr>
          <w:b/>
          <w:bCs/>
        </w:rPr>
        <w:t>whether the capability is available to what degree under which conditions</w:t>
      </w:r>
      <w:r w:rsidRPr="00A8025D">
        <w:rPr>
          <w:b/>
          <w:bCs/>
        </w:rPr>
        <w:t>) to the parent-node (e.g. via MAC-CE)</w:t>
      </w:r>
      <w:r w:rsidR="00DA7CE0">
        <w:rPr>
          <w:b/>
          <w:bCs/>
        </w:rPr>
        <w:t>.</w:t>
      </w:r>
    </w:p>
    <w:p w14:paraId="580DC30A" w14:textId="77777777" w:rsidR="00653958" w:rsidRPr="009E3182" w:rsidRDefault="00653958" w:rsidP="009E3182">
      <w:pPr>
        <w:overflowPunct/>
        <w:autoSpaceDE/>
        <w:autoSpaceDN/>
        <w:adjustRightInd/>
        <w:spacing w:after="0"/>
        <w:textAlignment w:val="auto"/>
        <w:rPr>
          <w:rFonts w:ascii="Segoe UI" w:hAnsi="Segoe UI" w:cs="Segoe UI"/>
          <w:b/>
          <w:bCs/>
          <w:lang w:val="en-US" w:eastAsia="zh-CN"/>
        </w:rPr>
      </w:pPr>
    </w:p>
    <w:p w14:paraId="7D793B46" w14:textId="23EE9687" w:rsidR="00B525F6" w:rsidRDefault="0057518D" w:rsidP="00771DCF">
      <w:pPr>
        <w:pStyle w:val="Heading2"/>
      </w:pPr>
      <w:r>
        <w:t xml:space="preserve">5. </w:t>
      </w:r>
      <w:bookmarkStart w:id="5" w:name="_GoBack"/>
      <w:bookmarkEnd w:id="5"/>
      <w:r w:rsidR="00FF2EE4">
        <w:t xml:space="preserve">Enhanced </w:t>
      </w:r>
      <w:r w:rsidR="00653958">
        <w:t>r</w:t>
      </w:r>
      <w:r w:rsidR="00695CE6">
        <w:t xml:space="preserve">esource </w:t>
      </w:r>
      <w:r w:rsidR="00653958">
        <w:t>m</w:t>
      </w:r>
      <w:r w:rsidR="00695CE6">
        <w:t xml:space="preserve">anagement for </w:t>
      </w:r>
      <w:r w:rsidR="00653958">
        <w:t>i</w:t>
      </w:r>
      <w:r w:rsidR="00695CE6">
        <w:t xml:space="preserve">nterference </w:t>
      </w:r>
      <w:r w:rsidR="00653958">
        <w:t>m</w:t>
      </w:r>
      <w:r w:rsidR="009B567E">
        <w:t>itigation</w:t>
      </w:r>
    </w:p>
    <w:p w14:paraId="40D15D4E" w14:textId="15D09ED6" w:rsidR="006205A9" w:rsidRDefault="0077514D" w:rsidP="00BE0E3F">
      <w:r>
        <w:t xml:space="preserve">Another aspect for </w:t>
      </w:r>
      <w:r w:rsidR="00F845C9">
        <w:t>Rel-17</w:t>
      </w:r>
      <w:r w:rsidR="00587123">
        <w:t xml:space="preserve"> IAB WI</w:t>
      </w:r>
      <w:r>
        <w:t xml:space="preserve"> is interference management. </w:t>
      </w:r>
      <w:r w:rsidR="00F2361F">
        <w:t>Existing Rel-16 Resource management framework only provides time-domain resource configuration to an IAB-node</w:t>
      </w:r>
      <w:r w:rsidR="003E2665">
        <w:t>. F</w:t>
      </w:r>
      <w:r w:rsidR="00F03AD9">
        <w:t xml:space="preserve">or two </w:t>
      </w:r>
      <w:r w:rsidR="00E612CB">
        <w:t xml:space="preserve">IAB-nodes that are assigned with overlapping time </w:t>
      </w:r>
      <w:r w:rsidR="00226E45">
        <w:t>resources</w:t>
      </w:r>
      <w:r w:rsidR="00E612CB">
        <w:t xml:space="preserve">, e.g. </w:t>
      </w:r>
      <w:r w:rsidR="00B44386">
        <w:t>between parent and child nodes with</w:t>
      </w:r>
      <w:r w:rsidR="005F23A8">
        <w:t xml:space="preserve"> enhanced multiplexing operation </w:t>
      </w:r>
      <w:r w:rsidR="00B44386">
        <w:t xml:space="preserve">or between two </w:t>
      </w:r>
      <w:r w:rsidR="00226E45">
        <w:t>nearby</w:t>
      </w:r>
      <w:r w:rsidR="00184F0F">
        <w:t xml:space="preserve"> IAB-nodes that are not directly connected, </w:t>
      </w:r>
      <w:r w:rsidR="005F23A8">
        <w:t>there can be interference between them</w:t>
      </w:r>
      <w:r w:rsidR="00931FE5">
        <w:t xml:space="preserve">. </w:t>
      </w:r>
      <w:r w:rsidR="003E2665">
        <w:t xml:space="preserve">For these cases, </w:t>
      </w:r>
      <w:r w:rsidR="004B03B8">
        <w:t xml:space="preserve">it can be desirable to mitigate or control </w:t>
      </w:r>
      <w:r w:rsidR="00226E45">
        <w:t>interference</w:t>
      </w:r>
      <w:r w:rsidR="004B03B8">
        <w:t xml:space="preserve"> via</w:t>
      </w:r>
      <w:r w:rsidR="00002ABD">
        <w:t xml:space="preserve"> frequency domain and/or spatial separation between </w:t>
      </w:r>
      <w:r w:rsidR="004B03B8">
        <w:t>IAB-nodes</w:t>
      </w:r>
      <w:r w:rsidR="00002ABD">
        <w:t>.</w:t>
      </w:r>
      <w:r w:rsidR="00E451A3">
        <w:t xml:space="preserve">  </w:t>
      </w:r>
      <w:r w:rsidR="007C3262">
        <w:t xml:space="preserve"> </w:t>
      </w:r>
    </w:p>
    <w:p w14:paraId="3B9BC1E5" w14:textId="62806CD1" w:rsidR="00192847" w:rsidRDefault="00192847" w:rsidP="00192847">
      <w:r w:rsidRPr="0017485B">
        <w:rPr>
          <w:b/>
          <w:bCs/>
          <w:u w:val="single"/>
        </w:rPr>
        <w:t>Observation</w:t>
      </w:r>
      <w:r>
        <w:rPr>
          <w:b/>
          <w:bCs/>
          <w:u w:val="single"/>
        </w:rPr>
        <w:t xml:space="preserve"> </w:t>
      </w:r>
      <w:r w:rsidR="00E33E4A">
        <w:rPr>
          <w:b/>
          <w:bCs/>
          <w:u w:val="single"/>
        </w:rPr>
        <w:t>5.1</w:t>
      </w:r>
      <w:r w:rsidRPr="0017485B">
        <w:rPr>
          <w:b/>
          <w:bCs/>
          <w:u w:val="single"/>
        </w:rPr>
        <w:t>:</w:t>
      </w:r>
      <w:r w:rsidRPr="0017485B">
        <w:t xml:space="preserve"> </w:t>
      </w:r>
    </w:p>
    <w:p w14:paraId="367B84A0" w14:textId="53DDAF6D" w:rsidR="00192847" w:rsidRDefault="00192847" w:rsidP="00192847">
      <w:r w:rsidRPr="0017485B">
        <w:rPr>
          <w:b/>
          <w:bCs/>
        </w:rPr>
        <w:t>For interference management, it can be desirable to provide frequency and/or spatial separation between IAB-nodes</w:t>
      </w:r>
      <w:r>
        <w:rPr>
          <w:b/>
          <w:bCs/>
        </w:rPr>
        <w:t>.</w:t>
      </w:r>
    </w:p>
    <w:p w14:paraId="38AAD969" w14:textId="1023A5C3" w:rsidR="00B91F6C" w:rsidRDefault="00FE0532" w:rsidP="00BE0E3F">
      <w:pPr>
        <w:rPr>
          <w:lang w:val="en-US"/>
        </w:rPr>
      </w:pPr>
      <w:r>
        <w:t xml:space="preserve">In </w:t>
      </w:r>
      <w:r w:rsidR="00F845C9">
        <w:t>Rel-16</w:t>
      </w:r>
      <w:r>
        <w:t xml:space="preserve">, </w:t>
      </w:r>
      <w:r w:rsidR="00610B48">
        <w:t xml:space="preserve">the frequency domain separation in granularity of carriers </w:t>
      </w:r>
      <w:r w:rsidR="00D054F5">
        <w:t xml:space="preserve">can be achieved </w:t>
      </w:r>
      <w:r w:rsidR="006205A9">
        <w:t xml:space="preserve">by donor CU </w:t>
      </w:r>
      <w:r w:rsidR="00D054F5">
        <w:t>during F1-setup procedure</w:t>
      </w:r>
      <w:r w:rsidR="008F6F92">
        <w:t>, where</w:t>
      </w:r>
      <w:r w:rsidR="008851A3">
        <w:t>in</w:t>
      </w:r>
      <w:r w:rsidR="008F6F92">
        <w:t xml:space="preserve"> </w:t>
      </w:r>
      <w:r w:rsidR="008851A3">
        <w:t>an</w:t>
      </w:r>
      <w:r w:rsidR="008F6F92">
        <w:t xml:space="preserve"> IAB-node DU will report the OAM configured cells together with </w:t>
      </w:r>
      <w:r w:rsidR="008851A3">
        <w:t xml:space="preserve">the corresponding </w:t>
      </w:r>
      <w:r w:rsidR="008F6F92">
        <w:t>carrier frequency and bandwidth to donor CU</w:t>
      </w:r>
      <w:r w:rsidR="008851A3">
        <w:t xml:space="preserve"> during the F1-setup request message</w:t>
      </w:r>
      <w:r w:rsidR="008F6F92">
        <w:t>, and donor CU can activate</w:t>
      </w:r>
      <w:r w:rsidR="008851A3">
        <w:t xml:space="preserve"> </w:t>
      </w:r>
      <w:r w:rsidR="00FC34BA">
        <w:t xml:space="preserve">a subset of reported cells with non-overlapping carriers </w:t>
      </w:r>
      <w:r w:rsidR="00E451A3">
        <w:t>with another IAB-node</w:t>
      </w:r>
      <w:r w:rsidR="00FC34BA">
        <w:t xml:space="preserve"> </w:t>
      </w:r>
      <w:r w:rsidR="008851A3">
        <w:t xml:space="preserve">during the F1-setip response message. </w:t>
      </w:r>
      <w:r w:rsidR="009865C3">
        <w:t xml:space="preserve">But this approach </w:t>
      </w:r>
      <w:r w:rsidR="001140F9">
        <w:t xml:space="preserve">is limited by the granularity of carriers and relies on the OAM configuration </w:t>
      </w:r>
      <w:r w:rsidR="00967C31">
        <w:t xml:space="preserve">with </w:t>
      </w:r>
      <w:r w:rsidR="00026C88">
        <w:t>multiple</w:t>
      </w:r>
      <w:r w:rsidR="00967C31">
        <w:t xml:space="preserve"> cells of different carriers for an IAB-DU.</w:t>
      </w:r>
      <w:r w:rsidR="006B6628">
        <w:t xml:space="preserve"> </w:t>
      </w:r>
      <w:r w:rsidR="00464DA5">
        <w:t>T</w:t>
      </w:r>
      <w:r w:rsidR="006B6628">
        <w:t>hus</w:t>
      </w:r>
      <w:r w:rsidR="00464DA5">
        <w:t>,</w:t>
      </w:r>
      <w:r w:rsidR="006B6628">
        <w:t xml:space="preserve"> we propose to extend the</w:t>
      </w:r>
      <w:r w:rsidR="00B94ED5">
        <w:t xml:space="preserve"> </w:t>
      </w:r>
      <w:r w:rsidR="00B94ED5" w:rsidRPr="00B94ED5">
        <w:rPr>
          <w:lang w:val="en-US"/>
        </w:rPr>
        <w:t>R</w:t>
      </w:r>
      <w:r w:rsidR="00E820B5" w:rsidRPr="00E820B5">
        <w:rPr>
          <w:lang w:val="en-US"/>
        </w:rPr>
        <w:t>el</w:t>
      </w:r>
      <w:r w:rsidR="0025103E">
        <w:rPr>
          <w:lang w:val="en-US"/>
        </w:rPr>
        <w:t>-</w:t>
      </w:r>
      <w:r w:rsidR="00E820B5" w:rsidRPr="00E820B5">
        <w:rPr>
          <w:lang w:val="en-US"/>
        </w:rPr>
        <w:t>16 semi-static DU resource management to frequency-domain</w:t>
      </w:r>
      <w:r w:rsidR="00682277">
        <w:rPr>
          <w:lang w:val="en-US"/>
        </w:rPr>
        <w:t xml:space="preserve"> as follows</w:t>
      </w:r>
      <w:r w:rsidR="00D65AFC">
        <w:rPr>
          <w:lang w:val="en-US"/>
        </w:rPr>
        <w:t>.</w:t>
      </w:r>
    </w:p>
    <w:p w14:paraId="1A1B0E04" w14:textId="478323E1" w:rsidR="00E820B5" w:rsidRDefault="00E820B5" w:rsidP="00E820B5">
      <w:pPr>
        <w:rPr>
          <w:b/>
          <w:bCs/>
          <w:lang w:val="en-US"/>
        </w:rPr>
      </w:pPr>
      <w:r w:rsidRPr="00E820B5">
        <w:rPr>
          <w:b/>
          <w:bCs/>
          <w:u w:val="single"/>
          <w:lang w:val="en-US"/>
        </w:rPr>
        <w:t xml:space="preserve">Proposal </w:t>
      </w:r>
      <w:r w:rsidR="00E33E4A">
        <w:rPr>
          <w:b/>
          <w:bCs/>
          <w:u w:val="single"/>
          <w:lang w:val="en-US"/>
        </w:rPr>
        <w:t>5.1</w:t>
      </w:r>
      <w:r w:rsidRPr="00E820B5">
        <w:rPr>
          <w:b/>
          <w:bCs/>
          <w:u w:val="single"/>
          <w:lang w:val="en-US"/>
        </w:rPr>
        <w:t>:</w:t>
      </w:r>
      <w:r w:rsidRPr="00E820B5">
        <w:rPr>
          <w:b/>
          <w:bCs/>
          <w:lang w:val="en-US"/>
        </w:rPr>
        <w:t xml:space="preserve"> </w:t>
      </w:r>
    </w:p>
    <w:p w14:paraId="783F5E39" w14:textId="4F6F3A0B" w:rsidR="001C589D" w:rsidRPr="00E820B5" w:rsidRDefault="00E820B5" w:rsidP="00E820B5">
      <w:pPr>
        <w:rPr>
          <w:b/>
          <w:bCs/>
          <w:lang w:val="en-US"/>
        </w:rPr>
      </w:pPr>
      <w:r w:rsidRPr="00E820B5">
        <w:rPr>
          <w:b/>
          <w:bCs/>
          <w:lang w:val="en-US"/>
        </w:rPr>
        <w:t xml:space="preserve">Extend the </w:t>
      </w:r>
      <w:r w:rsidR="006B6628">
        <w:rPr>
          <w:b/>
          <w:bCs/>
          <w:lang w:val="en-US"/>
        </w:rPr>
        <w:t>R</w:t>
      </w:r>
      <w:r w:rsidRPr="00E820B5">
        <w:rPr>
          <w:b/>
          <w:bCs/>
          <w:lang w:val="en-US"/>
        </w:rPr>
        <w:t>el</w:t>
      </w:r>
      <w:r w:rsidR="009D4095">
        <w:rPr>
          <w:b/>
          <w:bCs/>
          <w:lang w:val="en-US"/>
        </w:rPr>
        <w:t>-</w:t>
      </w:r>
      <w:r w:rsidRPr="00E820B5">
        <w:rPr>
          <w:b/>
          <w:bCs/>
          <w:lang w:val="en-US"/>
        </w:rPr>
        <w:t>16 semi-static DU resource management to frequency-domain</w:t>
      </w:r>
      <w:r>
        <w:rPr>
          <w:b/>
          <w:bCs/>
          <w:lang w:val="en-US"/>
        </w:rPr>
        <w:t>, e</w:t>
      </w:r>
      <w:r w:rsidRPr="00E820B5">
        <w:rPr>
          <w:b/>
          <w:bCs/>
          <w:lang w:val="en-US"/>
        </w:rPr>
        <w:t>.g. CU provides a mask in frequency to coordinate frequency-domain resources between IAB-DU</w:t>
      </w:r>
      <w:r w:rsidR="00150B0E">
        <w:rPr>
          <w:b/>
          <w:bCs/>
          <w:lang w:val="en-US"/>
        </w:rPr>
        <w:t>s</w:t>
      </w:r>
      <w:r w:rsidRPr="00E820B5">
        <w:rPr>
          <w:b/>
          <w:bCs/>
          <w:lang w:val="en-US"/>
        </w:rPr>
        <w:t>.</w:t>
      </w:r>
    </w:p>
    <w:p w14:paraId="54627A2E" w14:textId="6127B126" w:rsidR="00820436" w:rsidRPr="009561EC" w:rsidRDefault="009561EC" w:rsidP="002E59C4">
      <w:pPr>
        <w:rPr>
          <w:lang w:val="en-US"/>
        </w:rPr>
      </w:pPr>
      <w:r>
        <w:rPr>
          <w:lang w:val="en-US"/>
        </w:rPr>
        <w:t xml:space="preserve">As </w:t>
      </w:r>
      <w:r w:rsidR="000408D1">
        <w:rPr>
          <w:lang w:val="en-US"/>
        </w:rPr>
        <w:t xml:space="preserve">discussed </w:t>
      </w:r>
      <w:r w:rsidR="00FF119F">
        <w:rPr>
          <w:lang w:val="en-US"/>
        </w:rPr>
        <w:t>earlier</w:t>
      </w:r>
      <w:r w:rsidR="000408D1">
        <w:rPr>
          <w:lang w:val="en-US"/>
        </w:rPr>
        <w:t xml:space="preserve">, the interference can </w:t>
      </w:r>
      <w:r w:rsidR="0025103E">
        <w:rPr>
          <w:lang w:val="en-US"/>
        </w:rPr>
        <w:t xml:space="preserve">also </w:t>
      </w:r>
      <w:r w:rsidR="000408D1">
        <w:rPr>
          <w:lang w:val="en-US"/>
        </w:rPr>
        <w:t xml:space="preserve">be beam </w:t>
      </w:r>
      <w:r w:rsidR="00FF119F">
        <w:rPr>
          <w:lang w:val="en-US"/>
        </w:rPr>
        <w:t xml:space="preserve">dependent, in the sense that </w:t>
      </w:r>
      <w:r w:rsidR="00D12019">
        <w:rPr>
          <w:lang w:val="en-US"/>
        </w:rPr>
        <w:t xml:space="preserve">the interference can be large for </w:t>
      </w:r>
      <w:r w:rsidR="00AB751A">
        <w:rPr>
          <w:lang w:val="en-US"/>
        </w:rPr>
        <w:t xml:space="preserve">some beam pairs </w:t>
      </w:r>
      <w:r w:rsidR="00BE5348">
        <w:rPr>
          <w:lang w:val="en-US"/>
        </w:rPr>
        <w:t xml:space="preserve">while can be small for other beam </w:t>
      </w:r>
      <w:r w:rsidR="00226E45">
        <w:rPr>
          <w:lang w:val="en-US"/>
        </w:rPr>
        <w:t>pairs</w:t>
      </w:r>
      <w:r w:rsidR="000046AB">
        <w:rPr>
          <w:lang w:val="en-US"/>
        </w:rPr>
        <w:t xml:space="preserve"> cross two interfering links</w:t>
      </w:r>
      <w:r w:rsidR="00664781">
        <w:rPr>
          <w:lang w:val="en-US"/>
        </w:rPr>
        <w:t xml:space="preserve">. </w:t>
      </w:r>
      <w:r w:rsidR="006743FA">
        <w:rPr>
          <w:lang w:val="en-US"/>
        </w:rPr>
        <w:t>E.g.</w:t>
      </w:r>
      <w:r w:rsidR="00257F92">
        <w:t xml:space="preserve"> </w:t>
      </w:r>
      <w:r w:rsidR="00831BEA">
        <w:t xml:space="preserve">The </w:t>
      </w:r>
      <w:r w:rsidR="00257F92">
        <w:t>enhanced multiplexing may not effectively be supported for some beam directions and/or for some combinations of the child-links and the parent-BH-links. The IAB-node can share this information with CU to let CU determine better resource configurations for the IAB-network</w:t>
      </w:r>
      <w:r w:rsidR="00664781">
        <w:t>, and donor CU can assign resource</w:t>
      </w:r>
      <w:r w:rsidR="002E59C4">
        <w:t xml:space="preserve"> (Hard/Soft/NA)</w:t>
      </w:r>
      <w:r w:rsidR="00664781">
        <w:t xml:space="preserve"> </w:t>
      </w:r>
      <w:r w:rsidR="0086643D">
        <w:rPr>
          <w:lang w:val="en-US"/>
        </w:rPr>
        <w:t xml:space="preserve">in a beam-specific way </w:t>
      </w:r>
      <w:r w:rsidR="002E59C4">
        <w:rPr>
          <w:lang w:val="en-US"/>
        </w:rPr>
        <w:t xml:space="preserve">to control </w:t>
      </w:r>
      <w:r w:rsidR="00226E45">
        <w:rPr>
          <w:lang w:val="en-US"/>
        </w:rPr>
        <w:t>interference</w:t>
      </w:r>
      <w:r w:rsidR="002E59C4">
        <w:rPr>
          <w:lang w:val="en-US"/>
        </w:rPr>
        <w:t xml:space="preserve"> between IAB-nodes.  </w:t>
      </w:r>
      <w:r w:rsidR="00FF119F">
        <w:rPr>
          <w:lang w:val="en-US"/>
        </w:rPr>
        <w:t xml:space="preserve"> </w:t>
      </w:r>
      <w:r w:rsidR="000408D1">
        <w:rPr>
          <w:lang w:val="en-US"/>
        </w:rPr>
        <w:t xml:space="preserve"> </w:t>
      </w:r>
      <w:r>
        <w:rPr>
          <w:lang w:val="en-US"/>
        </w:rPr>
        <w:t xml:space="preserve"> </w:t>
      </w:r>
    </w:p>
    <w:p w14:paraId="3B1C70EC" w14:textId="7AA5CD4F" w:rsidR="006B6628" w:rsidRDefault="006B6628" w:rsidP="006B6628">
      <w:pPr>
        <w:rPr>
          <w:lang w:val="en-US"/>
        </w:rPr>
      </w:pPr>
      <w:r w:rsidRPr="006B6628">
        <w:rPr>
          <w:b/>
          <w:bCs/>
          <w:u w:val="single"/>
          <w:lang w:val="en-US"/>
        </w:rPr>
        <w:t>Proposal 5</w:t>
      </w:r>
      <w:r w:rsidR="00E33E4A">
        <w:rPr>
          <w:b/>
          <w:bCs/>
          <w:u w:val="single"/>
          <w:lang w:val="en-US"/>
        </w:rPr>
        <w:t>.2</w:t>
      </w:r>
      <w:r w:rsidRPr="006B6628">
        <w:rPr>
          <w:b/>
          <w:bCs/>
          <w:u w:val="single"/>
          <w:lang w:val="en-US"/>
        </w:rPr>
        <w:t>:</w:t>
      </w:r>
      <w:r w:rsidRPr="006B6628">
        <w:rPr>
          <w:lang w:val="en-US"/>
        </w:rPr>
        <w:t xml:space="preserve"> </w:t>
      </w:r>
    </w:p>
    <w:p w14:paraId="1EA708DE" w14:textId="505D414F" w:rsidR="002F3C0F" w:rsidRDefault="006B6628" w:rsidP="006B6628">
      <w:pPr>
        <w:rPr>
          <w:b/>
          <w:bCs/>
          <w:lang w:val="en-US"/>
        </w:rPr>
      </w:pPr>
      <w:r w:rsidRPr="006B6628">
        <w:rPr>
          <w:b/>
          <w:bCs/>
          <w:lang w:val="en-US"/>
        </w:rPr>
        <w:t xml:space="preserve">Extend the </w:t>
      </w:r>
      <w:r w:rsidR="00A13A06">
        <w:rPr>
          <w:b/>
          <w:bCs/>
          <w:lang w:val="en-US"/>
        </w:rPr>
        <w:t>R</w:t>
      </w:r>
      <w:r w:rsidRPr="006B6628">
        <w:rPr>
          <w:b/>
          <w:bCs/>
          <w:lang w:val="en-US"/>
        </w:rPr>
        <w:t>el-16 semi-static DU resource management to spatial-domai</w:t>
      </w:r>
      <w:r>
        <w:rPr>
          <w:b/>
          <w:bCs/>
          <w:lang w:val="en-US"/>
        </w:rPr>
        <w:t>n</w:t>
      </w:r>
      <w:r w:rsidR="008A652D">
        <w:rPr>
          <w:b/>
          <w:bCs/>
          <w:lang w:val="en-US"/>
        </w:rPr>
        <w:t xml:space="preserve"> as follows:</w:t>
      </w:r>
    </w:p>
    <w:p w14:paraId="0D9122C4" w14:textId="312E04BF" w:rsidR="008A652D" w:rsidRDefault="00653958" w:rsidP="008A652D">
      <w:pPr>
        <w:pStyle w:val="ListParagraph"/>
        <w:numPr>
          <w:ilvl w:val="0"/>
          <w:numId w:val="8"/>
        </w:numPr>
        <w:jc w:val="both"/>
        <w:rPr>
          <w:b/>
          <w:bCs/>
        </w:rPr>
      </w:pPr>
      <w:r>
        <w:rPr>
          <w:b/>
          <w:bCs/>
        </w:rPr>
        <w:lastRenderedPageBreak/>
        <w:t>S</w:t>
      </w:r>
      <w:r w:rsidR="008A652D" w:rsidRPr="009556E9">
        <w:rPr>
          <w:b/>
          <w:bCs/>
        </w:rPr>
        <w:t xml:space="preserve">upport indicating the configuration(s) required to enable an enhanced multiplexing capability </w:t>
      </w:r>
      <w:r w:rsidR="001D7C95">
        <w:rPr>
          <w:b/>
          <w:bCs/>
        </w:rPr>
        <w:t xml:space="preserve">by </w:t>
      </w:r>
      <w:r w:rsidR="00FE2BB3">
        <w:rPr>
          <w:b/>
          <w:bCs/>
        </w:rPr>
        <w:t>IAB-node DU to donor CU,</w:t>
      </w:r>
      <w:r w:rsidR="008A652D" w:rsidRPr="009556E9">
        <w:rPr>
          <w:b/>
          <w:bCs/>
        </w:rPr>
        <w:t xml:space="preserve"> e.g. for which beams (SSBs) or which served child-nodes, the IAB-node can operate in the enhanced multiplexing mode.</w:t>
      </w:r>
    </w:p>
    <w:p w14:paraId="2459ECA4" w14:textId="2068E69D" w:rsidR="00BE0E3F" w:rsidRPr="00FF0BA7" w:rsidRDefault="00C21698" w:rsidP="006B6628">
      <w:pPr>
        <w:pStyle w:val="ListParagraph"/>
        <w:numPr>
          <w:ilvl w:val="0"/>
          <w:numId w:val="8"/>
        </w:numPr>
        <w:jc w:val="both"/>
        <w:rPr>
          <w:b/>
          <w:bCs/>
        </w:rPr>
      </w:pPr>
      <w:r>
        <w:rPr>
          <w:b/>
          <w:bCs/>
        </w:rPr>
        <w:t xml:space="preserve">Support </w:t>
      </w:r>
      <w:r w:rsidR="00281939">
        <w:rPr>
          <w:b/>
          <w:bCs/>
        </w:rPr>
        <w:t xml:space="preserve">indicating </w:t>
      </w:r>
      <w:r w:rsidR="006B6628" w:rsidRPr="00E24DB8">
        <w:rPr>
          <w:b/>
          <w:bCs/>
          <w:lang w:val="en-US"/>
        </w:rPr>
        <w:t>DU resource type (Hard/Soft/NA) per beam or per SSB area</w:t>
      </w:r>
      <w:r w:rsidR="002B61EE">
        <w:rPr>
          <w:b/>
          <w:bCs/>
          <w:lang w:val="en-US"/>
        </w:rPr>
        <w:t xml:space="preserve"> by donor CU</w:t>
      </w:r>
      <w:r w:rsidR="001D7C95">
        <w:rPr>
          <w:b/>
          <w:bCs/>
          <w:lang w:val="en-US"/>
        </w:rPr>
        <w:t xml:space="preserve"> to an IAB-node DU</w:t>
      </w:r>
      <w:r w:rsidR="006B6628" w:rsidRPr="00E24DB8">
        <w:rPr>
          <w:b/>
          <w:bCs/>
          <w:lang w:val="en-US"/>
        </w:rPr>
        <w:t>.</w:t>
      </w:r>
      <w:r w:rsidR="007C3262">
        <w:t xml:space="preserve"> </w:t>
      </w:r>
    </w:p>
    <w:p w14:paraId="7363E67B" w14:textId="7138F98F" w:rsidR="00FF0BA7" w:rsidRDefault="00FF0BA7" w:rsidP="00FF0BA7">
      <w:pPr>
        <w:jc w:val="both"/>
        <w:rPr>
          <w:b/>
          <w:bCs/>
        </w:rPr>
      </w:pPr>
    </w:p>
    <w:p w14:paraId="31CAC435" w14:textId="4AD5F667" w:rsidR="00FF0BA7" w:rsidRDefault="00FF0BA7" w:rsidP="00FF0BA7">
      <w:pPr>
        <w:jc w:val="both"/>
        <w:rPr>
          <w:b/>
          <w:bCs/>
        </w:rPr>
      </w:pPr>
    </w:p>
    <w:p w14:paraId="0D5A9C65" w14:textId="77777777" w:rsidR="00FF0BA7" w:rsidRPr="00FF0BA7" w:rsidRDefault="00FF0BA7" w:rsidP="00FF0BA7">
      <w:pPr>
        <w:jc w:val="both"/>
        <w:rPr>
          <w:b/>
          <w:bCs/>
        </w:rPr>
      </w:pPr>
    </w:p>
    <w:p w14:paraId="52F7B126" w14:textId="637F43D3" w:rsidR="00652213" w:rsidRDefault="007458D9" w:rsidP="00771DCF">
      <w:pPr>
        <w:pStyle w:val="Heading2"/>
      </w:pPr>
      <w:r>
        <w:t>Conclusion</w:t>
      </w:r>
    </w:p>
    <w:p w14:paraId="06DC07D7" w14:textId="34405200" w:rsidR="002257EE" w:rsidRDefault="00F4475B" w:rsidP="00726DFD">
      <w:r>
        <w:t xml:space="preserve">This contribution </w:t>
      </w:r>
      <w:r w:rsidR="00A123EA">
        <w:t>provide</w:t>
      </w:r>
      <w:r w:rsidR="00A87D42">
        <w:t>d</w:t>
      </w:r>
      <w:r w:rsidR="00D57B3B">
        <w:t xml:space="preserve"> our view on the IAB resource management framework in the context of the Rel-17 IAB WID</w:t>
      </w:r>
      <w:r w:rsidR="008C1E35">
        <w:t xml:space="preserve"> </w:t>
      </w:r>
      <w:r w:rsidR="00A123EA">
        <w:t>.</w:t>
      </w:r>
      <w:r w:rsidR="00152200">
        <w:t xml:space="preserve"> The following observations and proposals were made:</w:t>
      </w:r>
    </w:p>
    <w:p w14:paraId="07B6852E" w14:textId="38AC3EE9" w:rsidR="007A289F" w:rsidRDefault="007A289F" w:rsidP="007A289F">
      <w:pPr>
        <w:rPr>
          <w:b/>
          <w:bCs/>
          <w:u w:val="single"/>
          <w:lang w:eastAsia="zh-CN"/>
        </w:rPr>
      </w:pPr>
      <w:r w:rsidRPr="00D24022">
        <w:rPr>
          <w:b/>
          <w:bCs/>
          <w:u w:val="single"/>
          <w:lang w:eastAsia="zh-CN"/>
        </w:rPr>
        <w:t>Observation</w:t>
      </w:r>
      <w:r>
        <w:rPr>
          <w:b/>
          <w:bCs/>
          <w:u w:val="single"/>
          <w:lang w:eastAsia="zh-CN"/>
        </w:rPr>
        <w:t xml:space="preserve"> </w:t>
      </w:r>
      <w:r w:rsidR="00D34589">
        <w:rPr>
          <w:b/>
          <w:bCs/>
          <w:u w:val="single"/>
          <w:lang w:eastAsia="zh-CN"/>
        </w:rPr>
        <w:t>2.</w:t>
      </w:r>
      <w:r w:rsidRPr="00D24022">
        <w:rPr>
          <w:b/>
          <w:bCs/>
          <w:u w:val="single"/>
          <w:lang w:eastAsia="zh-CN"/>
        </w:rPr>
        <w:t>1:</w:t>
      </w:r>
    </w:p>
    <w:p w14:paraId="2296A14B" w14:textId="5E01949C" w:rsidR="007A289F" w:rsidRDefault="007A289F" w:rsidP="007A289F">
      <w:pPr>
        <w:rPr>
          <w:b/>
          <w:bCs/>
        </w:rPr>
      </w:pPr>
      <w:r w:rsidRPr="00767D3E">
        <w:rPr>
          <w:b/>
          <w:bCs/>
        </w:rPr>
        <w:t xml:space="preserve">For NR-DC, only inter-band NR-DC is supported by </w:t>
      </w:r>
      <w:r>
        <w:rPr>
          <w:b/>
          <w:bCs/>
        </w:rPr>
        <w:t>Rel-16</w:t>
      </w:r>
      <w:r w:rsidRPr="00767D3E">
        <w:rPr>
          <w:b/>
          <w:bCs/>
        </w:rPr>
        <w:t xml:space="preserve">, and the supported band combination, as defined in TS38.101, is only limited to between FR1 bands or between FR1 and FR2 bands in </w:t>
      </w:r>
      <w:r>
        <w:rPr>
          <w:b/>
          <w:bCs/>
        </w:rPr>
        <w:t>Rel-16.</w:t>
      </w:r>
    </w:p>
    <w:p w14:paraId="3D4FBA4C" w14:textId="42F63248" w:rsidR="00B215B1" w:rsidRDefault="00B215B1" w:rsidP="00B215B1">
      <w:pPr>
        <w:rPr>
          <w:b/>
          <w:bCs/>
          <w:u w:val="single"/>
        </w:rPr>
      </w:pPr>
      <w:r w:rsidRPr="00D7518A">
        <w:rPr>
          <w:b/>
          <w:bCs/>
          <w:u w:val="single"/>
        </w:rPr>
        <w:t>Observation</w:t>
      </w:r>
      <w:r>
        <w:rPr>
          <w:b/>
          <w:bCs/>
          <w:u w:val="single"/>
        </w:rPr>
        <w:t xml:space="preserve"> </w:t>
      </w:r>
      <w:r w:rsidR="00D34589">
        <w:rPr>
          <w:b/>
          <w:bCs/>
          <w:u w:val="single"/>
          <w:lang w:eastAsia="zh-CN"/>
        </w:rPr>
        <w:t>2.</w:t>
      </w:r>
      <w:r w:rsidRPr="00D7518A">
        <w:rPr>
          <w:b/>
          <w:bCs/>
          <w:u w:val="single"/>
        </w:rPr>
        <w:t>2:</w:t>
      </w:r>
    </w:p>
    <w:p w14:paraId="510ACA47" w14:textId="3424F072" w:rsidR="00B215B1" w:rsidRPr="00B215B1" w:rsidRDefault="00B215B1" w:rsidP="00B215B1">
      <w:pPr>
        <w:rPr>
          <w:b/>
          <w:bCs/>
        </w:rPr>
      </w:pPr>
      <w:r w:rsidRPr="00ED35AD">
        <w:rPr>
          <w:b/>
          <w:bCs/>
        </w:rPr>
        <w:t xml:space="preserve">FR2 band </w:t>
      </w:r>
      <w:r>
        <w:rPr>
          <w:b/>
          <w:bCs/>
        </w:rPr>
        <w:t>is</w:t>
      </w:r>
      <w:r w:rsidRPr="00ED35AD">
        <w:rPr>
          <w:b/>
          <w:bCs/>
        </w:rPr>
        <w:t xml:space="preserve"> the main focus of IAB due to the need of range extension, and support of inter-band NR-DC between FR2 bands and intra-band NR-DC within a FR2 band </w:t>
      </w:r>
      <w:r>
        <w:rPr>
          <w:b/>
          <w:bCs/>
        </w:rPr>
        <w:t>is</w:t>
      </w:r>
      <w:r w:rsidRPr="00ED35AD">
        <w:rPr>
          <w:b/>
          <w:bCs/>
        </w:rPr>
        <w:t xml:space="preserve"> important for IAB operation.</w:t>
      </w:r>
    </w:p>
    <w:p w14:paraId="25FEE57A" w14:textId="79F3D27D" w:rsidR="00B215B1" w:rsidRDefault="00B215B1" w:rsidP="00B215B1">
      <w:pPr>
        <w:rPr>
          <w:b/>
          <w:bCs/>
          <w:u w:val="single"/>
        </w:rPr>
      </w:pPr>
      <w:r w:rsidRPr="009F4039">
        <w:rPr>
          <w:b/>
          <w:bCs/>
          <w:u w:val="single"/>
        </w:rPr>
        <w:t>Observation</w:t>
      </w:r>
      <w:r>
        <w:rPr>
          <w:b/>
          <w:bCs/>
          <w:u w:val="single"/>
        </w:rPr>
        <w:t xml:space="preserve"> </w:t>
      </w:r>
      <w:r w:rsidR="00D34589">
        <w:rPr>
          <w:b/>
          <w:bCs/>
          <w:u w:val="single"/>
          <w:lang w:eastAsia="zh-CN"/>
        </w:rPr>
        <w:t>2.</w:t>
      </w:r>
      <w:r w:rsidRPr="009F4039">
        <w:rPr>
          <w:b/>
          <w:bCs/>
          <w:u w:val="single"/>
        </w:rPr>
        <w:t>3:</w:t>
      </w:r>
    </w:p>
    <w:p w14:paraId="3EB65170" w14:textId="77777777" w:rsidR="00B215B1" w:rsidRDefault="00B215B1" w:rsidP="00B215B1">
      <w:pPr>
        <w:rPr>
          <w:b/>
          <w:bCs/>
        </w:rPr>
      </w:pPr>
      <w:r w:rsidRPr="00EA2244">
        <w:rPr>
          <w:b/>
          <w:bCs/>
        </w:rPr>
        <w:t xml:space="preserve">The intra-donor multi-parent scenario is supported for IAB by RAN3 in </w:t>
      </w:r>
      <w:r>
        <w:rPr>
          <w:b/>
          <w:bCs/>
        </w:rPr>
        <w:t>Rel-16</w:t>
      </w:r>
      <w:r w:rsidRPr="00EA2244">
        <w:rPr>
          <w:b/>
          <w:bCs/>
        </w:rPr>
        <w:t xml:space="preserve">, and inter-donor multi-parent scenario for IAB is being analyzed by RAN3 in </w:t>
      </w:r>
      <w:r>
        <w:rPr>
          <w:b/>
          <w:bCs/>
        </w:rPr>
        <w:t>Rel-17</w:t>
      </w:r>
      <w:r w:rsidRPr="00EA2244">
        <w:rPr>
          <w:b/>
          <w:bCs/>
        </w:rPr>
        <w:t>.</w:t>
      </w:r>
    </w:p>
    <w:p w14:paraId="1EA49995" w14:textId="19DEF98D" w:rsidR="00B215B1" w:rsidRDefault="00B215B1" w:rsidP="00B215B1">
      <w:pPr>
        <w:rPr>
          <w:b/>
          <w:bCs/>
          <w:u w:val="single"/>
        </w:rPr>
      </w:pPr>
      <w:r w:rsidRPr="00AC1B48">
        <w:rPr>
          <w:b/>
          <w:bCs/>
          <w:u w:val="single"/>
        </w:rPr>
        <w:t>Proposal</w:t>
      </w:r>
      <w:r>
        <w:rPr>
          <w:b/>
          <w:bCs/>
          <w:u w:val="single"/>
        </w:rPr>
        <w:t xml:space="preserve"> </w:t>
      </w:r>
      <w:r w:rsidR="00D34589">
        <w:rPr>
          <w:b/>
          <w:bCs/>
          <w:u w:val="single"/>
          <w:lang w:eastAsia="zh-CN"/>
        </w:rPr>
        <w:t>2.</w:t>
      </w:r>
      <w:r w:rsidRPr="00AC1B48">
        <w:rPr>
          <w:b/>
          <w:bCs/>
          <w:u w:val="single"/>
        </w:rPr>
        <w:t>1:</w:t>
      </w:r>
    </w:p>
    <w:p w14:paraId="2BA4AEE4" w14:textId="77777777" w:rsidR="00B215B1" w:rsidRDefault="00B215B1" w:rsidP="00B215B1">
      <w:pPr>
        <w:rPr>
          <w:b/>
          <w:bCs/>
          <w:lang w:val="en-US"/>
        </w:rPr>
      </w:pPr>
      <w:r w:rsidRPr="00F223B7">
        <w:rPr>
          <w:b/>
          <w:bCs/>
        </w:rPr>
        <w:t xml:space="preserve">In </w:t>
      </w:r>
      <w:r>
        <w:rPr>
          <w:b/>
          <w:bCs/>
        </w:rPr>
        <w:t>Rel-17</w:t>
      </w:r>
      <w:r w:rsidRPr="00F223B7">
        <w:rPr>
          <w:b/>
          <w:bCs/>
        </w:rPr>
        <w:t xml:space="preserve">, the scope of supporting multi-parent for IAB shall include the following: </w:t>
      </w:r>
    </w:p>
    <w:p w14:paraId="67D6186C" w14:textId="3694D7DF" w:rsidR="00B215B1" w:rsidRPr="00653958" w:rsidRDefault="00653958" w:rsidP="00653958">
      <w:pPr>
        <w:pStyle w:val="ListParagraph"/>
        <w:numPr>
          <w:ilvl w:val="0"/>
          <w:numId w:val="18"/>
        </w:numPr>
        <w:rPr>
          <w:b/>
          <w:bCs/>
          <w:lang w:val="en-US"/>
        </w:rPr>
      </w:pPr>
      <w:r w:rsidRPr="00653958">
        <w:rPr>
          <w:b/>
          <w:bCs/>
        </w:rPr>
        <w:t>S</w:t>
      </w:r>
      <w:r w:rsidR="00B215B1" w:rsidRPr="00653958">
        <w:rPr>
          <w:b/>
          <w:bCs/>
        </w:rPr>
        <w:t xml:space="preserve">upport of inter-band NR-DC between FR2 bands </w:t>
      </w:r>
    </w:p>
    <w:p w14:paraId="1B73DEE6" w14:textId="7FEB3D05" w:rsidR="00B215B1" w:rsidRPr="00653958" w:rsidRDefault="00653958" w:rsidP="00653958">
      <w:pPr>
        <w:pStyle w:val="ListParagraph"/>
        <w:numPr>
          <w:ilvl w:val="0"/>
          <w:numId w:val="18"/>
        </w:numPr>
        <w:rPr>
          <w:b/>
          <w:bCs/>
          <w:lang w:val="en-US"/>
        </w:rPr>
      </w:pPr>
      <w:r w:rsidRPr="00653958">
        <w:rPr>
          <w:b/>
          <w:bCs/>
        </w:rPr>
        <w:t>S</w:t>
      </w:r>
      <w:r w:rsidR="00B215B1" w:rsidRPr="00653958">
        <w:rPr>
          <w:b/>
          <w:bCs/>
        </w:rPr>
        <w:t xml:space="preserve">upport of intra-band NR-DC between different carries within a FR2 band. </w:t>
      </w:r>
    </w:p>
    <w:p w14:paraId="303C1331" w14:textId="77777777" w:rsidR="00B215B1" w:rsidRPr="00653958" w:rsidRDefault="00B215B1" w:rsidP="00653958">
      <w:pPr>
        <w:pStyle w:val="ListParagraph"/>
        <w:numPr>
          <w:ilvl w:val="0"/>
          <w:numId w:val="18"/>
        </w:numPr>
        <w:rPr>
          <w:b/>
          <w:bCs/>
          <w:lang w:val="en-US"/>
        </w:rPr>
      </w:pPr>
      <w:r w:rsidRPr="00653958">
        <w:rPr>
          <w:b/>
          <w:bCs/>
        </w:rPr>
        <w:t xml:space="preserve">Multi-parents can be intra-donor or inter-donor. </w:t>
      </w:r>
    </w:p>
    <w:p w14:paraId="7DAEFDE8" w14:textId="1015D293" w:rsidR="00B215B1" w:rsidRPr="00653958" w:rsidRDefault="00B215B1" w:rsidP="00653958">
      <w:pPr>
        <w:pStyle w:val="ListParagraph"/>
        <w:numPr>
          <w:ilvl w:val="0"/>
          <w:numId w:val="18"/>
        </w:numPr>
        <w:rPr>
          <w:b/>
          <w:bCs/>
          <w:lang w:val="en-US"/>
        </w:rPr>
      </w:pPr>
      <w:r w:rsidRPr="00653958">
        <w:rPr>
          <w:b/>
          <w:bCs/>
        </w:rPr>
        <w:t>FFS: support of intra-frequency NR-DC.</w:t>
      </w:r>
    </w:p>
    <w:p w14:paraId="19CA464C" w14:textId="61C0EDA7" w:rsidR="00B215B1" w:rsidRPr="004248B1" w:rsidRDefault="00B215B1" w:rsidP="004248B1">
      <w:pPr>
        <w:jc w:val="both"/>
        <w:rPr>
          <w:b/>
          <w:bCs/>
          <w:u w:val="single"/>
        </w:rPr>
      </w:pPr>
      <w:r w:rsidRPr="004248B1">
        <w:rPr>
          <w:b/>
          <w:bCs/>
          <w:u w:val="single"/>
        </w:rPr>
        <w:t xml:space="preserve">Observation </w:t>
      </w:r>
      <w:r w:rsidR="00D34589">
        <w:rPr>
          <w:b/>
          <w:bCs/>
          <w:u w:val="single"/>
        </w:rPr>
        <w:t>3.1</w:t>
      </w:r>
      <w:r w:rsidRPr="004248B1">
        <w:rPr>
          <w:b/>
          <w:bCs/>
          <w:u w:val="single"/>
        </w:rPr>
        <w:t>:</w:t>
      </w:r>
    </w:p>
    <w:p w14:paraId="0EBBA070" w14:textId="198E64A6" w:rsidR="00B215B1" w:rsidRDefault="00B215B1" w:rsidP="004248B1">
      <w:pPr>
        <w:rPr>
          <w:b/>
          <w:bCs/>
        </w:rPr>
      </w:pPr>
      <w:r w:rsidRPr="004248B1">
        <w:rPr>
          <w:b/>
          <w:bCs/>
        </w:rPr>
        <w:t>In FR2, 85~95 dB of spatial isolation can be achieved between two panels.</w:t>
      </w:r>
    </w:p>
    <w:p w14:paraId="590FCC25" w14:textId="1FBA0ABC" w:rsidR="004248B1" w:rsidRDefault="004248B1" w:rsidP="004248B1">
      <w:pPr>
        <w:jc w:val="both"/>
        <w:rPr>
          <w:b/>
          <w:bCs/>
          <w:u w:val="single"/>
        </w:rPr>
      </w:pPr>
      <w:r w:rsidRPr="00B41255">
        <w:rPr>
          <w:b/>
          <w:bCs/>
          <w:u w:val="single"/>
        </w:rPr>
        <w:t xml:space="preserve">Observation </w:t>
      </w:r>
      <w:r w:rsidR="00D34589">
        <w:rPr>
          <w:b/>
          <w:bCs/>
          <w:u w:val="single"/>
        </w:rPr>
        <w:t>3.2</w:t>
      </w:r>
      <w:r w:rsidRPr="00B41255">
        <w:rPr>
          <w:b/>
          <w:bCs/>
          <w:u w:val="single"/>
        </w:rPr>
        <w:t>:</w:t>
      </w:r>
    </w:p>
    <w:p w14:paraId="4E178F24" w14:textId="77777777" w:rsidR="004248B1" w:rsidRPr="00EB7A58" w:rsidRDefault="004248B1" w:rsidP="004248B1">
      <w:pPr>
        <w:pStyle w:val="ListParagraph"/>
        <w:numPr>
          <w:ilvl w:val="0"/>
          <w:numId w:val="5"/>
        </w:numPr>
        <w:jc w:val="both"/>
        <w:rPr>
          <w:b/>
          <w:bCs/>
          <w:u w:val="single"/>
        </w:rPr>
      </w:pPr>
      <w:r w:rsidRPr="00EB7A58">
        <w:rPr>
          <w:b/>
          <w:bCs/>
        </w:rPr>
        <w:t xml:space="preserve">To avoid RX saturation (i.e. the self-interfering signal blocking the wanted signal), the RX power imbalance between the two signals should be within a limited dynamic range, where the dynamic range depends on the implantation. </w:t>
      </w:r>
    </w:p>
    <w:p w14:paraId="78DB40E6" w14:textId="77777777" w:rsidR="004248B1" w:rsidRPr="00DE1ED3" w:rsidRDefault="004248B1" w:rsidP="004248B1">
      <w:pPr>
        <w:pStyle w:val="ListParagraph"/>
        <w:numPr>
          <w:ilvl w:val="0"/>
          <w:numId w:val="5"/>
        </w:numPr>
        <w:jc w:val="both"/>
        <w:rPr>
          <w:b/>
          <w:bCs/>
          <w:u w:val="single"/>
        </w:rPr>
      </w:pPr>
      <w:r w:rsidRPr="00EB7A58">
        <w:rPr>
          <w:b/>
          <w:bCs/>
        </w:rPr>
        <w:t xml:space="preserve">The full-duplex performance is typically </w:t>
      </w:r>
      <w:r>
        <w:rPr>
          <w:b/>
          <w:bCs/>
        </w:rPr>
        <w:t>limited</w:t>
      </w:r>
      <w:r w:rsidRPr="00EB7A58">
        <w:rPr>
          <w:b/>
          <w:bCs/>
        </w:rPr>
        <w:t xml:space="preserve"> by the RX dynamic range (i.e. the allowed RX power imbalance between the SI and the wanted signal).</w:t>
      </w:r>
    </w:p>
    <w:p w14:paraId="0E55BC2E" w14:textId="68816939" w:rsidR="004248B1" w:rsidRDefault="004248B1" w:rsidP="004248B1">
      <w:pPr>
        <w:jc w:val="both"/>
        <w:rPr>
          <w:b/>
          <w:bCs/>
        </w:rPr>
      </w:pPr>
      <w:r w:rsidRPr="00B41255">
        <w:rPr>
          <w:b/>
          <w:bCs/>
          <w:u w:val="single"/>
        </w:rPr>
        <w:t xml:space="preserve">Observation </w:t>
      </w:r>
      <w:r w:rsidR="00D34589">
        <w:rPr>
          <w:b/>
          <w:bCs/>
          <w:u w:val="single"/>
        </w:rPr>
        <w:t>3.3</w:t>
      </w:r>
      <w:r w:rsidRPr="00B41255">
        <w:rPr>
          <w:b/>
          <w:bCs/>
          <w:u w:val="single"/>
        </w:rPr>
        <w:t>:</w:t>
      </w:r>
      <w:r w:rsidRPr="00F41176">
        <w:rPr>
          <w:b/>
          <w:bCs/>
        </w:rPr>
        <w:t xml:space="preserve"> </w:t>
      </w:r>
    </w:p>
    <w:p w14:paraId="0A20F7AC" w14:textId="77777777" w:rsidR="004248B1" w:rsidRDefault="004248B1" w:rsidP="004248B1">
      <w:pPr>
        <w:jc w:val="both"/>
        <w:rPr>
          <w:b/>
          <w:bCs/>
        </w:rPr>
      </w:pPr>
      <w:r>
        <w:rPr>
          <w:b/>
          <w:bCs/>
        </w:rPr>
        <w:t>With the assumptions of spatial isolation = 90dB, digital cancelation = 20dB, and allowed RX power imbalance = 10dB, we can support full-duplex at 28GHz as follows:</w:t>
      </w:r>
    </w:p>
    <w:p w14:paraId="2DCA357C" w14:textId="77777777" w:rsidR="004248B1" w:rsidRPr="00653958" w:rsidRDefault="004248B1" w:rsidP="00653958">
      <w:pPr>
        <w:pStyle w:val="ListParagraph"/>
        <w:numPr>
          <w:ilvl w:val="0"/>
          <w:numId w:val="15"/>
        </w:numPr>
        <w:jc w:val="both"/>
        <w:rPr>
          <w:b/>
          <w:bCs/>
        </w:rPr>
      </w:pPr>
      <w:r w:rsidRPr="00653958">
        <w:rPr>
          <w:b/>
          <w:bCs/>
        </w:rPr>
        <w:t xml:space="preserve">(MT RX, DU TX) is supported with max parent BH pathloss of 126 dB (equivalent to 1.7km LOS or 183m nLOS distance), and MT’s DL SIR of 28 dB. </w:t>
      </w:r>
    </w:p>
    <w:p w14:paraId="4172B222" w14:textId="77777777" w:rsidR="004248B1" w:rsidRPr="00653958" w:rsidRDefault="004248B1" w:rsidP="00653958">
      <w:pPr>
        <w:pStyle w:val="ListParagraph"/>
        <w:numPr>
          <w:ilvl w:val="0"/>
          <w:numId w:val="15"/>
        </w:numPr>
        <w:jc w:val="both"/>
        <w:rPr>
          <w:b/>
          <w:bCs/>
        </w:rPr>
      </w:pPr>
      <w:r w:rsidRPr="00653958">
        <w:rPr>
          <w:b/>
          <w:bCs/>
        </w:rPr>
        <w:t xml:space="preserve">(MT TX, DU RX from a child IAB-node) is supported with max child BH pathloss of 123 dB (equivalent to 1.2km LOS or 150m nLOS distance), and DU’s UL SIR of 31 dB. </w:t>
      </w:r>
    </w:p>
    <w:p w14:paraId="6828A541" w14:textId="77777777" w:rsidR="004248B1" w:rsidRPr="00653958" w:rsidRDefault="004248B1" w:rsidP="00653958">
      <w:pPr>
        <w:pStyle w:val="ListParagraph"/>
        <w:numPr>
          <w:ilvl w:val="0"/>
          <w:numId w:val="15"/>
        </w:numPr>
        <w:jc w:val="both"/>
        <w:rPr>
          <w:b/>
          <w:bCs/>
        </w:rPr>
      </w:pPr>
      <w:r w:rsidRPr="00653958">
        <w:rPr>
          <w:b/>
          <w:bCs/>
        </w:rPr>
        <w:t xml:space="preserve">(MT TX, DU RX from a child UE) is supported with max child access pathloss of 105 dB (equivalent to 152m LOS or 29m nLOS distance), and DU’s UL SIR of 31 dB. </w:t>
      </w:r>
    </w:p>
    <w:p w14:paraId="7A58A5D2" w14:textId="0F667FF2" w:rsidR="004248B1" w:rsidRDefault="004248B1" w:rsidP="004248B1">
      <w:pPr>
        <w:jc w:val="both"/>
        <w:rPr>
          <w:b/>
          <w:bCs/>
        </w:rPr>
      </w:pPr>
      <w:r w:rsidRPr="00B41255">
        <w:rPr>
          <w:b/>
          <w:bCs/>
          <w:u w:val="single"/>
        </w:rPr>
        <w:lastRenderedPageBreak/>
        <w:t xml:space="preserve">Observation </w:t>
      </w:r>
      <w:r w:rsidR="00D34589">
        <w:rPr>
          <w:b/>
          <w:bCs/>
          <w:u w:val="single"/>
        </w:rPr>
        <w:t>3.4</w:t>
      </w:r>
      <w:r w:rsidRPr="00B41255">
        <w:rPr>
          <w:b/>
          <w:bCs/>
          <w:u w:val="single"/>
        </w:rPr>
        <w:t>:</w:t>
      </w:r>
      <w:r w:rsidRPr="00F41176">
        <w:rPr>
          <w:b/>
          <w:bCs/>
        </w:rPr>
        <w:t xml:space="preserve"> </w:t>
      </w:r>
    </w:p>
    <w:p w14:paraId="35DE691E" w14:textId="77777777" w:rsidR="004248B1" w:rsidRDefault="004248B1" w:rsidP="004248B1">
      <w:pPr>
        <w:jc w:val="both"/>
        <w:rPr>
          <w:b/>
          <w:bCs/>
        </w:rPr>
      </w:pPr>
      <w:r>
        <w:rPr>
          <w:b/>
          <w:bCs/>
        </w:rPr>
        <w:t xml:space="preserve">It is deemed feasible to have enhanced multiplexing case C (MT RX, DU TX) and case D (MT TX, DU RX) with reasonable performance and complexity. </w:t>
      </w:r>
    </w:p>
    <w:p w14:paraId="3073793E" w14:textId="666FA6E3" w:rsidR="004248B1" w:rsidRDefault="004248B1" w:rsidP="004248B1">
      <w:pPr>
        <w:jc w:val="both"/>
        <w:rPr>
          <w:b/>
          <w:bCs/>
        </w:rPr>
      </w:pPr>
      <w:r>
        <w:rPr>
          <w:b/>
          <w:bCs/>
          <w:u w:val="single"/>
        </w:rPr>
        <w:t>Proposal</w:t>
      </w:r>
      <w:r w:rsidRPr="00B41255">
        <w:rPr>
          <w:b/>
          <w:bCs/>
          <w:u w:val="single"/>
        </w:rPr>
        <w:t xml:space="preserve"> </w:t>
      </w:r>
      <w:r w:rsidR="00D34589">
        <w:rPr>
          <w:b/>
          <w:bCs/>
          <w:u w:val="single"/>
        </w:rPr>
        <w:t>3.1</w:t>
      </w:r>
      <w:r w:rsidRPr="00B41255">
        <w:rPr>
          <w:b/>
          <w:bCs/>
          <w:u w:val="single"/>
        </w:rPr>
        <w:t>:</w:t>
      </w:r>
      <w:r w:rsidRPr="00F41176">
        <w:rPr>
          <w:b/>
          <w:bCs/>
        </w:rPr>
        <w:t xml:space="preserve"> </w:t>
      </w:r>
    </w:p>
    <w:p w14:paraId="06B7ED1B" w14:textId="5397D66F" w:rsidR="004248B1" w:rsidRDefault="004248B1" w:rsidP="004248B1">
      <w:pPr>
        <w:rPr>
          <w:b/>
          <w:bCs/>
        </w:rPr>
      </w:pPr>
      <w:r>
        <w:rPr>
          <w:b/>
          <w:bCs/>
        </w:rPr>
        <w:t>RAN1 should not deprioritize the multiplexing case C (MT RX, DU TX) and case D (MT TX, DU RX) included in the Rel-17 WID and should strive to support them with the minimum required enhancements.</w:t>
      </w:r>
    </w:p>
    <w:p w14:paraId="3CB3746B" w14:textId="695BB258" w:rsidR="004248B1" w:rsidRDefault="004248B1" w:rsidP="004248B1">
      <w:pPr>
        <w:jc w:val="both"/>
        <w:rPr>
          <w:b/>
          <w:bCs/>
        </w:rPr>
      </w:pPr>
      <w:r w:rsidRPr="00187B78">
        <w:rPr>
          <w:b/>
          <w:bCs/>
          <w:u w:val="single"/>
        </w:rPr>
        <w:t xml:space="preserve">Observation </w:t>
      </w:r>
      <w:r w:rsidR="00E33E4A">
        <w:rPr>
          <w:b/>
          <w:bCs/>
          <w:u w:val="single"/>
        </w:rPr>
        <w:t>4.1</w:t>
      </w:r>
      <w:r w:rsidRPr="00187B78">
        <w:rPr>
          <w:b/>
          <w:bCs/>
          <w:u w:val="single"/>
        </w:rPr>
        <w:t>:</w:t>
      </w:r>
      <w:r w:rsidRPr="00187B78">
        <w:rPr>
          <w:b/>
          <w:bCs/>
        </w:rPr>
        <w:t xml:space="preserve"> </w:t>
      </w:r>
    </w:p>
    <w:p w14:paraId="631FEC97" w14:textId="77777777" w:rsidR="004248B1" w:rsidRDefault="004248B1" w:rsidP="004248B1">
      <w:pPr>
        <w:pStyle w:val="ListParagraph"/>
        <w:numPr>
          <w:ilvl w:val="0"/>
          <w:numId w:val="7"/>
        </w:numPr>
        <w:jc w:val="both"/>
        <w:rPr>
          <w:b/>
          <w:bCs/>
        </w:rPr>
      </w:pPr>
      <w:r w:rsidRPr="009A7891">
        <w:rPr>
          <w:b/>
          <w:bCs/>
        </w:rPr>
        <w:t>The efficiency of operating in enhanced multiplexing modes depends on the communication configuration (e.g. TX/RX beamforming) and may change over time.</w:t>
      </w:r>
    </w:p>
    <w:p w14:paraId="030A4987" w14:textId="01494E98" w:rsidR="004248B1" w:rsidRDefault="004248B1" w:rsidP="004248B1">
      <w:pPr>
        <w:pStyle w:val="ListParagraph"/>
        <w:numPr>
          <w:ilvl w:val="0"/>
          <w:numId w:val="7"/>
        </w:numPr>
        <w:jc w:val="both"/>
        <w:rPr>
          <w:b/>
          <w:bCs/>
        </w:rPr>
      </w:pPr>
      <w:r w:rsidRPr="004248B1">
        <w:rPr>
          <w:b/>
          <w:bCs/>
        </w:rPr>
        <w:t>An IAB-node, at times and for given configurations, may not be able to effectively operate in an enhanced multiplexing mode whose support has been previously indicated as a capability to the network</w:t>
      </w:r>
    </w:p>
    <w:p w14:paraId="1A1C0324" w14:textId="3B14DEF0" w:rsidR="004248B1" w:rsidRPr="004248B1" w:rsidRDefault="004248B1" w:rsidP="004248B1">
      <w:pPr>
        <w:jc w:val="both"/>
        <w:rPr>
          <w:b/>
          <w:bCs/>
        </w:rPr>
      </w:pPr>
      <w:r w:rsidRPr="004248B1">
        <w:rPr>
          <w:b/>
          <w:bCs/>
          <w:u w:val="single"/>
        </w:rPr>
        <w:t xml:space="preserve">Proposal </w:t>
      </w:r>
      <w:r w:rsidR="00E33E4A">
        <w:rPr>
          <w:b/>
          <w:bCs/>
          <w:u w:val="single"/>
        </w:rPr>
        <w:t>4.1</w:t>
      </w:r>
      <w:r w:rsidRPr="004248B1">
        <w:rPr>
          <w:b/>
          <w:bCs/>
          <w:u w:val="single"/>
        </w:rPr>
        <w:t>:</w:t>
      </w:r>
      <w:r w:rsidRPr="004248B1">
        <w:rPr>
          <w:b/>
          <w:bCs/>
        </w:rPr>
        <w:t xml:space="preserve"> </w:t>
      </w:r>
    </w:p>
    <w:p w14:paraId="7458C65A" w14:textId="2B25BCD2" w:rsidR="004248B1" w:rsidRDefault="004248B1" w:rsidP="004248B1">
      <w:pPr>
        <w:jc w:val="both"/>
        <w:rPr>
          <w:b/>
          <w:bCs/>
        </w:rPr>
      </w:pPr>
      <w:r w:rsidRPr="004248B1">
        <w:rPr>
          <w:b/>
          <w:bCs/>
        </w:rPr>
        <w:t>Extend the enhanced multiplexing capability indication to support local refinement indication (i.e.</w:t>
      </w:r>
      <w:r w:rsidRPr="009E3182">
        <w:t xml:space="preserve"> </w:t>
      </w:r>
      <w:r w:rsidRPr="004248B1">
        <w:rPr>
          <w:b/>
          <w:bCs/>
        </w:rPr>
        <w:t>whether the capability is available to what degree under which conditions) to the parent-node (e.g. via MAC-CE).</w:t>
      </w:r>
    </w:p>
    <w:p w14:paraId="09BF4379" w14:textId="072F0B04" w:rsidR="004248B1" w:rsidRDefault="004248B1" w:rsidP="004248B1">
      <w:r w:rsidRPr="0017485B">
        <w:rPr>
          <w:b/>
          <w:bCs/>
          <w:u w:val="single"/>
        </w:rPr>
        <w:t>Observation</w:t>
      </w:r>
      <w:r>
        <w:rPr>
          <w:b/>
          <w:bCs/>
          <w:u w:val="single"/>
        </w:rPr>
        <w:t xml:space="preserve"> </w:t>
      </w:r>
      <w:r w:rsidR="00E33E4A">
        <w:rPr>
          <w:b/>
          <w:bCs/>
          <w:u w:val="single"/>
        </w:rPr>
        <w:t>5.1</w:t>
      </w:r>
      <w:r w:rsidRPr="0017485B">
        <w:rPr>
          <w:b/>
          <w:bCs/>
          <w:u w:val="single"/>
        </w:rPr>
        <w:t>:</w:t>
      </w:r>
      <w:r w:rsidRPr="0017485B">
        <w:t xml:space="preserve"> </w:t>
      </w:r>
    </w:p>
    <w:p w14:paraId="61C97CA2" w14:textId="12E7C481" w:rsidR="004248B1" w:rsidRDefault="004248B1" w:rsidP="004248B1">
      <w:pPr>
        <w:jc w:val="both"/>
        <w:rPr>
          <w:b/>
          <w:bCs/>
        </w:rPr>
      </w:pPr>
      <w:r w:rsidRPr="0017485B">
        <w:rPr>
          <w:b/>
          <w:bCs/>
        </w:rPr>
        <w:t>For interference management, it can be desirable to provide frequency and/or spatial separation between IAB-nodes</w:t>
      </w:r>
      <w:r>
        <w:rPr>
          <w:b/>
          <w:bCs/>
        </w:rPr>
        <w:t>.</w:t>
      </w:r>
    </w:p>
    <w:p w14:paraId="67CD3970" w14:textId="5F7A0D68" w:rsidR="004248B1" w:rsidRDefault="00E820B5" w:rsidP="004248B1">
      <w:pPr>
        <w:rPr>
          <w:b/>
          <w:bCs/>
          <w:lang w:val="en-US"/>
        </w:rPr>
      </w:pPr>
      <w:r w:rsidRPr="00E820B5">
        <w:rPr>
          <w:b/>
          <w:bCs/>
          <w:u w:val="single"/>
          <w:lang w:val="en-US"/>
        </w:rPr>
        <w:t>Proposal</w:t>
      </w:r>
      <w:r w:rsidR="004248B1" w:rsidRPr="00E820B5">
        <w:rPr>
          <w:b/>
          <w:bCs/>
          <w:u w:val="single"/>
          <w:lang w:val="en-US"/>
        </w:rPr>
        <w:t xml:space="preserve"> </w:t>
      </w:r>
      <w:r w:rsidR="00E33E4A">
        <w:rPr>
          <w:b/>
          <w:bCs/>
          <w:u w:val="single"/>
          <w:lang w:val="en-US"/>
        </w:rPr>
        <w:t>5.1</w:t>
      </w:r>
      <w:r w:rsidRPr="00E820B5">
        <w:rPr>
          <w:b/>
          <w:bCs/>
          <w:u w:val="single"/>
          <w:lang w:val="en-US"/>
        </w:rPr>
        <w:t>:</w:t>
      </w:r>
      <w:r w:rsidRPr="00E820B5">
        <w:rPr>
          <w:b/>
          <w:bCs/>
          <w:lang w:val="en-US"/>
        </w:rPr>
        <w:t xml:space="preserve"> </w:t>
      </w:r>
    </w:p>
    <w:p w14:paraId="606A445B" w14:textId="65D73700" w:rsidR="004248B1" w:rsidRDefault="00E820B5" w:rsidP="004248B1">
      <w:pPr>
        <w:jc w:val="both"/>
        <w:rPr>
          <w:b/>
          <w:bCs/>
          <w:lang w:val="en-US"/>
        </w:rPr>
      </w:pPr>
      <w:r w:rsidRPr="00E820B5">
        <w:rPr>
          <w:b/>
          <w:bCs/>
          <w:lang w:val="en-US"/>
        </w:rPr>
        <w:t xml:space="preserve">Extend the </w:t>
      </w:r>
      <w:r w:rsidR="004248B1">
        <w:rPr>
          <w:b/>
          <w:bCs/>
          <w:lang w:val="en-US"/>
        </w:rPr>
        <w:t>R</w:t>
      </w:r>
      <w:r w:rsidRPr="00E820B5">
        <w:rPr>
          <w:b/>
          <w:bCs/>
          <w:lang w:val="en-US"/>
        </w:rPr>
        <w:t>el</w:t>
      </w:r>
      <w:r w:rsidR="004248B1">
        <w:rPr>
          <w:b/>
          <w:bCs/>
          <w:lang w:val="en-US"/>
        </w:rPr>
        <w:t>-</w:t>
      </w:r>
      <w:r w:rsidRPr="00E820B5">
        <w:rPr>
          <w:b/>
          <w:bCs/>
          <w:lang w:val="en-US"/>
        </w:rPr>
        <w:t>16 semi-static DU resource management to frequency-domain</w:t>
      </w:r>
      <w:r w:rsidR="004248B1">
        <w:rPr>
          <w:b/>
          <w:bCs/>
          <w:lang w:val="en-US"/>
        </w:rPr>
        <w:t>, e</w:t>
      </w:r>
      <w:r w:rsidR="004248B1" w:rsidRPr="00E820B5">
        <w:rPr>
          <w:b/>
          <w:bCs/>
          <w:lang w:val="en-US"/>
        </w:rPr>
        <w:t>.g. CU provides a mask in frequency to coordinate frequency-domain resources between IAB-DU</w:t>
      </w:r>
      <w:r w:rsidR="004248B1">
        <w:rPr>
          <w:b/>
          <w:bCs/>
          <w:lang w:val="en-US"/>
        </w:rPr>
        <w:t>s</w:t>
      </w:r>
      <w:r w:rsidR="004248B1" w:rsidRPr="00E820B5">
        <w:rPr>
          <w:b/>
          <w:bCs/>
          <w:lang w:val="en-US"/>
        </w:rPr>
        <w:t>.</w:t>
      </w:r>
    </w:p>
    <w:p w14:paraId="3EEEEAC8" w14:textId="72B9496C" w:rsidR="004248B1" w:rsidRDefault="006B6628" w:rsidP="004248B1">
      <w:pPr>
        <w:rPr>
          <w:lang w:val="en-US"/>
        </w:rPr>
      </w:pPr>
      <w:r w:rsidRPr="006B6628">
        <w:rPr>
          <w:b/>
          <w:bCs/>
          <w:u w:val="single"/>
          <w:lang w:val="en-US"/>
        </w:rPr>
        <w:t>Proposal</w:t>
      </w:r>
      <w:r w:rsidR="004248B1" w:rsidRPr="006B6628">
        <w:rPr>
          <w:b/>
          <w:bCs/>
          <w:u w:val="single"/>
          <w:lang w:val="en-US"/>
        </w:rPr>
        <w:t xml:space="preserve"> 5</w:t>
      </w:r>
      <w:r w:rsidR="00E33E4A">
        <w:rPr>
          <w:b/>
          <w:bCs/>
          <w:u w:val="single"/>
          <w:lang w:val="en-US"/>
        </w:rPr>
        <w:t>.2</w:t>
      </w:r>
      <w:r w:rsidRPr="006B6628">
        <w:rPr>
          <w:b/>
          <w:bCs/>
          <w:u w:val="single"/>
          <w:lang w:val="en-US"/>
        </w:rPr>
        <w:t>:</w:t>
      </w:r>
      <w:r w:rsidRPr="006B6628">
        <w:rPr>
          <w:lang w:val="en-US"/>
        </w:rPr>
        <w:t xml:space="preserve"> </w:t>
      </w:r>
    </w:p>
    <w:p w14:paraId="6EB1CDF9" w14:textId="77777777" w:rsidR="004248B1" w:rsidRDefault="006B6628" w:rsidP="004248B1">
      <w:pPr>
        <w:rPr>
          <w:b/>
          <w:bCs/>
          <w:lang w:val="en-US"/>
        </w:rPr>
      </w:pPr>
      <w:r w:rsidRPr="006B6628">
        <w:rPr>
          <w:b/>
          <w:bCs/>
          <w:lang w:val="en-US"/>
        </w:rPr>
        <w:t xml:space="preserve">Extend the </w:t>
      </w:r>
      <w:r w:rsidR="004248B1">
        <w:rPr>
          <w:b/>
          <w:bCs/>
          <w:lang w:val="en-US"/>
        </w:rPr>
        <w:t>R</w:t>
      </w:r>
      <w:r w:rsidRPr="006B6628">
        <w:rPr>
          <w:b/>
          <w:bCs/>
          <w:lang w:val="en-US"/>
        </w:rPr>
        <w:t>el-16 semi-static DU resource management to spatial-domai</w:t>
      </w:r>
      <w:r w:rsidR="004248B1">
        <w:rPr>
          <w:b/>
          <w:bCs/>
          <w:lang w:val="en-US"/>
        </w:rPr>
        <w:t>n as follows:</w:t>
      </w:r>
    </w:p>
    <w:p w14:paraId="20D5E10D" w14:textId="33C15547" w:rsidR="004248B1" w:rsidRDefault="00653958" w:rsidP="004248B1">
      <w:pPr>
        <w:pStyle w:val="ListParagraph"/>
        <w:numPr>
          <w:ilvl w:val="0"/>
          <w:numId w:val="12"/>
        </w:numPr>
        <w:jc w:val="both"/>
        <w:rPr>
          <w:b/>
          <w:bCs/>
        </w:rPr>
      </w:pPr>
      <w:r>
        <w:rPr>
          <w:b/>
          <w:bCs/>
        </w:rPr>
        <w:t>S</w:t>
      </w:r>
      <w:r w:rsidR="004248B1" w:rsidRPr="009556E9">
        <w:rPr>
          <w:b/>
          <w:bCs/>
        </w:rPr>
        <w:t xml:space="preserve">upport indicating the configuration(s) required to enable an enhanced multiplexing capability </w:t>
      </w:r>
      <w:r w:rsidR="004248B1">
        <w:rPr>
          <w:b/>
          <w:bCs/>
        </w:rPr>
        <w:t>by IAB-node DU to donor CU,</w:t>
      </w:r>
      <w:r w:rsidR="004248B1" w:rsidRPr="009556E9">
        <w:rPr>
          <w:b/>
          <w:bCs/>
        </w:rPr>
        <w:t xml:space="preserve"> e.g. for which beams (SSBs) or which served child-nodes, the IAB-node can operate in the enhanced multiplexing mode.</w:t>
      </w:r>
    </w:p>
    <w:p w14:paraId="0C65F82F" w14:textId="7A18B49D" w:rsidR="004248B1" w:rsidRPr="004248B1" w:rsidRDefault="004248B1" w:rsidP="004248B1">
      <w:pPr>
        <w:pStyle w:val="ListParagraph"/>
        <w:numPr>
          <w:ilvl w:val="0"/>
          <w:numId w:val="12"/>
        </w:numPr>
        <w:jc w:val="both"/>
        <w:rPr>
          <w:b/>
          <w:bCs/>
        </w:rPr>
      </w:pPr>
      <w:r w:rsidRPr="004248B1">
        <w:rPr>
          <w:b/>
          <w:bCs/>
        </w:rPr>
        <w:t xml:space="preserve">Support indicating </w:t>
      </w:r>
      <w:r w:rsidRPr="004248B1">
        <w:rPr>
          <w:b/>
          <w:bCs/>
          <w:lang w:val="en-US"/>
        </w:rPr>
        <w:t>DU resource type (Hard/Soft/NA) per beam or per SSB area by donor CU to an IAB-node DU.</w:t>
      </w:r>
    </w:p>
    <w:p w14:paraId="1E6DE676" w14:textId="77777777" w:rsidR="00BB6E95" w:rsidRDefault="00BB6E95" w:rsidP="00BC1993">
      <w:pPr>
        <w:pStyle w:val="Heading3"/>
      </w:pPr>
    </w:p>
    <w:p w14:paraId="422584D1" w14:textId="4C240F5B" w:rsidR="00D14BA0" w:rsidRDefault="00D14BA0" w:rsidP="00BC1993">
      <w:pPr>
        <w:pStyle w:val="Heading2"/>
      </w:pPr>
      <w:r>
        <w:t>References</w:t>
      </w:r>
    </w:p>
    <w:p w14:paraId="34652B3B" w14:textId="437E7B65" w:rsidR="00515823" w:rsidRDefault="0066284A" w:rsidP="0066284A">
      <w:pPr>
        <w:rPr>
          <w:sz w:val="18"/>
        </w:rPr>
      </w:pPr>
      <w:r w:rsidRPr="00860A73">
        <w:rPr>
          <w:sz w:val="18"/>
        </w:rPr>
        <w:t>[1]</w:t>
      </w:r>
      <w:r w:rsidRPr="00860A73">
        <w:rPr>
          <w:sz w:val="18"/>
        </w:rPr>
        <w:tab/>
      </w:r>
      <w:r w:rsidR="00186DD8">
        <w:rPr>
          <w:sz w:val="18"/>
        </w:rPr>
        <w:tab/>
      </w:r>
      <w:r w:rsidR="00691062" w:rsidRPr="00691062">
        <w:rPr>
          <w:sz w:val="18"/>
        </w:rPr>
        <w:t>RP-201293: Revised WID for NR_IAB_enh; TSG RAN Meeting #88, Electronic Meeting, June 29 - July 3, 2020</w:t>
      </w:r>
    </w:p>
    <w:p w14:paraId="2089DD11" w14:textId="41A2FD21" w:rsidR="002A5CA7" w:rsidRDefault="00A66747" w:rsidP="0066284A">
      <w:pPr>
        <w:rPr>
          <w:sz w:val="18"/>
        </w:rPr>
      </w:pPr>
      <w:r>
        <w:rPr>
          <w:sz w:val="18"/>
        </w:rPr>
        <w:t>[2]</w:t>
      </w:r>
      <w:r w:rsidR="00A640BF">
        <w:rPr>
          <w:sz w:val="18"/>
        </w:rPr>
        <w:t xml:space="preserve"> </w:t>
      </w:r>
      <w:r w:rsidR="00186DD8">
        <w:rPr>
          <w:sz w:val="18"/>
        </w:rPr>
        <w:tab/>
      </w:r>
      <w:r w:rsidR="00186DD8">
        <w:rPr>
          <w:sz w:val="18"/>
        </w:rPr>
        <w:tab/>
      </w:r>
      <w:r w:rsidR="00A640BF">
        <w:rPr>
          <w:sz w:val="18"/>
        </w:rPr>
        <w:t>Chairman’s notes</w:t>
      </w:r>
      <w:r>
        <w:rPr>
          <w:sz w:val="18"/>
        </w:rPr>
        <w:t xml:space="preserve"> </w:t>
      </w:r>
      <w:r w:rsidR="00827D4E">
        <w:rPr>
          <w:sz w:val="18"/>
        </w:rPr>
        <w:t>RAN1-102e</w:t>
      </w:r>
      <w:r w:rsidR="002A5CA7">
        <w:rPr>
          <w:sz w:val="18"/>
        </w:rPr>
        <w:t xml:space="preserve"> for IAB</w:t>
      </w:r>
    </w:p>
    <w:p w14:paraId="56A0768C" w14:textId="3325961B" w:rsidR="002A5CA7" w:rsidRDefault="002A5CA7" w:rsidP="008A7F22">
      <w:pPr>
        <w:rPr>
          <w:sz w:val="18"/>
        </w:rPr>
      </w:pPr>
      <w:r>
        <w:rPr>
          <w:sz w:val="18"/>
        </w:rPr>
        <w:t xml:space="preserve">[3] </w:t>
      </w:r>
      <w:r w:rsidR="00186DD8">
        <w:rPr>
          <w:sz w:val="18"/>
        </w:rPr>
        <w:tab/>
      </w:r>
      <w:r w:rsidR="00186DD8">
        <w:rPr>
          <w:sz w:val="18"/>
        </w:rPr>
        <w:tab/>
      </w:r>
      <w:r>
        <w:rPr>
          <w:sz w:val="18"/>
        </w:rPr>
        <w:t>TS3</w:t>
      </w:r>
      <w:r w:rsidR="00BC12A7">
        <w:rPr>
          <w:sz w:val="18"/>
        </w:rPr>
        <w:t>7</w:t>
      </w:r>
      <w:r>
        <w:rPr>
          <w:sz w:val="18"/>
        </w:rPr>
        <w:t xml:space="preserve">.340 </w:t>
      </w:r>
      <w:r w:rsidR="0001381F">
        <w:rPr>
          <w:sz w:val="18"/>
        </w:rPr>
        <w:t xml:space="preserve">– </w:t>
      </w:r>
      <w:r w:rsidR="004D6837">
        <w:rPr>
          <w:sz w:val="18"/>
        </w:rPr>
        <w:t xml:space="preserve">3GPP </w:t>
      </w:r>
      <w:r w:rsidR="008A7F22" w:rsidRPr="008A7F22">
        <w:rPr>
          <w:sz w:val="18"/>
        </w:rPr>
        <w:t>Evolved Universal Terrestrial Radio Access (E-UTRA) and NR;</w:t>
      </w:r>
      <w:r w:rsidR="008A7F22">
        <w:rPr>
          <w:sz w:val="18"/>
        </w:rPr>
        <w:t xml:space="preserve"> </w:t>
      </w:r>
      <w:r w:rsidR="008A7F22" w:rsidRPr="008A7F22">
        <w:rPr>
          <w:sz w:val="18"/>
        </w:rPr>
        <w:t>Multi-connectivity</w:t>
      </w:r>
      <w:r w:rsidR="002262D4">
        <w:rPr>
          <w:sz w:val="18"/>
        </w:rPr>
        <w:t xml:space="preserve"> stage 2 (</w:t>
      </w:r>
      <w:r w:rsidR="00F845C9">
        <w:rPr>
          <w:sz w:val="18"/>
        </w:rPr>
        <w:t>Rel-16</w:t>
      </w:r>
      <w:r w:rsidR="002262D4">
        <w:rPr>
          <w:sz w:val="18"/>
        </w:rPr>
        <w:t>)</w:t>
      </w:r>
      <w:r w:rsidR="008A7F22">
        <w:rPr>
          <w:sz w:val="18"/>
        </w:rPr>
        <w:t xml:space="preserve"> </w:t>
      </w:r>
    </w:p>
    <w:p w14:paraId="0D431001" w14:textId="4328F8C1" w:rsidR="002A5CA7" w:rsidRDefault="002A5CA7" w:rsidP="007504D3">
      <w:pPr>
        <w:rPr>
          <w:sz w:val="18"/>
        </w:rPr>
      </w:pPr>
      <w:r>
        <w:rPr>
          <w:sz w:val="18"/>
        </w:rPr>
        <w:t xml:space="preserve">[4] </w:t>
      </w:r>
      <w:r w:rsidR="00186DD8">
        <w:rPr>
          <w:sz w:val="18"/>
        </w:rPr>
        <w:tab/>
      </w:r>
      <w:r w:rsidR="00186DD8">
        <w:rPr>
          <w:sz w:val="18"/>
        </w:rPr>
        <w:tab/>
      </w:r>
      <w:r>
        <w:rPr>
          <w:sz w:val="18"/>
        </w:rPr>
        <w:t>TS38.101-1</w:t>
      </w:r>
      <w:r w:rsidR="008A7F22">
        <w:rPr>
          <w:sz w:val="18"/>
        </w:rPr>
        <w:t xml:space="preserve"> </w:t>
      </w:r>
      <w:r w:rsidR="0001381F">
        <w:rPr>
          <w:sz w:val="18"/>
        </w:rPr>
        <w:t xml:space="preserve">– </w:t>
      </w:r>
      <w:r w:rsidR="008A7F22">
        <w:rPr>
          <w:sz w:val="18"/>
        </w:rPr>
        <w:t>3GPP</w:t>
      </w:r>
      <w:r w:rsidR="007504D3">
        <w:rPr>
          <w:sz w:val="18"/>
        </w:rPr>
        <w:t xml:space="preserve"> </w:t>
      </w:r>
      <w:r w:rsidR="00FC2926">
        <w:rPr>
          <w:sz w:val="18"/>
        </w:rPr>
        <w:t xml:space="preserve">NR </w:t>
      </w:r>
      <w:r w:rsidR="007504D3" w:rsidRPr="007504D3">
        <w:rPr>
          <w:sz w:val="18"/>
        </w:rPr>
        <w:t>User Equipment (UE) radio transmission and reception;</w:t>
      </w:r>
      <w:r w:rsidR="007504D3">
        <w:rPr>
          <w:sz w:val="18"/>
        </w:rPr>
        <w:t xml:space="preserve"> </w:t>
      </w:r>
      <w:r w:rsidR="007504D3" w:rsidRPr="007504D3">
        <w:rPr>
          <w:sz w:val="18"/>
        </w:rPr>
        <w:t>Part 1: Range 1 Standalone</w:t>
      </w:r>
      <w:r w:rsidR="007504D3">
        <w:rPr>
          <w:sz w:val="18"/>
        </w:rPr>
        <w:t xml:space="preserve"> (</w:t>
      </w:r>
      <w:r w:rsidR="00F845C9">
        <w:rPr>
          <w:sz w:val="18"/>
        </w:rPr>
        <w:t>Rel-16</w:t>
      </w:r>
      <w:r w:rsidR="007504D3">
        <w:rPr>
          <w:sz w:val="18"/>
        </w:rPr>
        <w:t>)</w:t>
      </w:r>
      <w:r w:rsidR="008A7F22">
        <w:rPr>
          <w:sz w:val="18"/>
        </w:rPr>
        <w:t xml:space="preserve"> </w:t>
      </w:r>
    </w:p>
    <w:p w14:paraId="2494CB7F" w14:textId="2F68A51B" w:rsidR="002A5CA7" w:rsidRDefault="002A5CA7" w:rsidP="0066284A">
      <w:pPr>
        <w:rPr>
          <w:sz w:val="18"/>
        </w:rPr>
      </w:pPr>
      <w:r>
        <w:rPr>
          <w:sz w:val="18"/>
        </w:rPr>
        <w:t xml:space="preserve">[5] </w:t>
      </w:r>
      <w:r w:rsidR="00186DD8">
        <w:rPr>
          <w:sz w:val="18"/>
        </w:rPr>
        <w:tab/>
      </w:r>
      <w:r w:rsidR="00186DD8">
        <w:rPr>
          <w:sz w:val="18"/>
        </w:rPr>
        <w:tab/>
      </w:r>
      <w:r>
        <w:rPr>
          <w:sz w:val="18"/>
        </w:rPr>
        <w:t>TS38.101-2</w:t>
      </w:r>
      <w:r w:rsidR="007504D3">
        <w:rPr>
          <w:sz w:val="18"/>
        </w:rPr>
        <w:t xml:space="preserve"> 3GPP </w:t>
      </w:r>
      <w:r w:rsidR="0001381F">
        <w:rPr>
          <w:sz w:val="18"/>
        </w:rPr>
        <w:t xml:space="preserve">– </w:t>
      </w:r>
      <w:r w:rsidR="00FC2926">
        <w:rPr>
          <w:sz w:val="18"/>
        </w:rPr>
        <w:t xml:space="preserve">NR </w:t>
      </w:r>
      <w:r w:rsidR="007504D3" w:rsidRPr="007504D3">
        <w:rPr>
          <w:sz w:val="18"/>
        </w:rPr>
        <w:t>User Equipment (UE) radio transmission and reception;</w:t>
      </w:r>
      <w:r w:rsidR="007504D3">
        <w:rPr>
          <w:sz w:val="18"/>
        </w:rPr>
        <w:t xml:space="preserve"> </w:t>
      </w:r>
      <w:r w:rsidR="007504D3" w:rsidRPr="007504D3">
        <w:rPr>
          <w:sz w:val="18"/>
        </w:rPr>
        <w:t xml:space="preserve">Part </w:t>
      </w:r>
      <w:r w:rsidR="007504D3">
        <w:rPr>
          <w:sz w:val="18"/>
        </w:rPr>
        <w:t>2</w:t>
      </w:r>
      <w:r w:rsidR="007504D3" w:rsidRPr="007504D3">
        <w:rPr>
          <w:sz w:val="18"/>
        </w:rPr>
        <w:t xml:space="preserve">: Range </w:t>
      </w:r>
      <w:r w:rsidR="007504D3">
        <w:rPr>
          <w:sz w:val="18"/>
        </w:rPr>
        <w:t>2</w:t>
      </w:r>
      <w:r w:rsidR="007504D3" w:rsidRPr="007504D3">
        <w:rPr>
          <w:sz w:val="18"/>
        </w:rPr>
        <w:t xml:space="preserve"> Standalone</w:t>
      </w:r>
      <w:r w:rsidR="007504D3">
        <w:rPr>
          <w:sz w:val="18"/>
        </w:rPr>
        <w:t xml:space="preserve"> (</w:t>
      </w:r>
      <w:r w:rsidR="00F845C9">
        <w:rPr>
          <w:sz w:val="18"/>
        </w:rPr>
        <w:t>Rel-16</w:t>
      </w:r>
      <w:r w:rsidR="007504D3">
        <w:rPr>
          <w:sz w:val="18"/>
        </w:rPr>
        <w:t>)</w:t>
      </w:r>
    </w:p>
    <w:p w14:paraId="1AA461D3" w14:textId="45CA109D" w:rsidR="002A5CA7" w:rsidRDefault="002A5CA7" w:rsidP="00186DD8">
      <w:pPr>
        <w:ind w:left="568" w:hanging="568"/>
        <w:rPr>
          <w:sz w:val="18"/>
        </w:rPr>
      </w:pPr>
      <w:r>
        <w:rPr>
          <w:sz w:val="18"/>
        </w:rPr>
        <w:t xml:space="preserve">[6] </w:t>
      </w:r>
      <w:r w:rsidR="00186DD8">
        <w:rPr>
          <w:sz w:val="18"/>
        </w:rPr>
        <w:tab/>
      </w:r>
      <w:r>
        <w:rPr>
          <w:sz w:val="18"/>
        </w:rPr>
        <w:t>TS38.101-3</w:t>
      </w:r>
      <w:r w:rsidR="000C7B38">
        <w:rPr>
          <w:sz w:val="18"/>
        </w:rPr>
        <w:t xml:space="preserve"> </w:t>
      </w:r>
      <w:r w:rsidR="00FC2926">
        <w:rPr>
          <w:sz w:val="18"/>
        </w:rPr>
        <w:t xml:space="preserve">3GPP </w:t>
      </w:r>
      <w:r w:rsidR="0001381F">
        <w:rPr>
          <w:sz w:val="18"/>
        </w:rPr>
        <w:t xml:space="preserve">– </w:t>
      </w:r>
      <w:r w:rsidR="00FC2926">
        <w:rPr>
          <w:sz w:val="18"/>
        </w:rPr>
        <w:t xml:space="preserve">NR </w:t>
      </w:r>
      <w:r w:rsidR="000C7B38" w:rsidRPr="000C7B38">
        <w:rPr>
          <w:sz w:val="18"/>
        </w:rPr>
        <w:t>User Equipment (UE) radio transmission and reception;</w:t>
      </w:r>
      <w:r w:rsidR="000C7B38">
        <w:rPr>
          <w:sz w:val="18"/>
        </w:rPr>
        <w:t xml:space="preserve"> </w:t>
      </w:r>
      <w:r w:rsidR="000C7B38" w:rsidRPr="000C7B38">
        <w:rPr>
          <w:sz w:val="18"/>
        </w:rPr>
        <w:t>Part 3: Range 1 and Range 2 Interworking operation with other radios</w:t>
      </w:r>
      <w:r w:rsidR="000C7B38">
        <w:rPr>
          <w:sz w:val="18"/>
        </w:rPr>
        <w:t xml:space="preserve"> (</w:t>
      </w:r>
      <w:r w:rsidR="00F845C9">
        <w:rPr>
          <w:sz w:val="18"/>
        </w:rPr>
        <w:t>Rel-16</w:t>
      </w:r>
      <w:r w:rsidR="000C7B38">
        <w:rPr>
          <w:sz w:val="18"/>
        </w:rPr>
        <w:t>)</w:t>
      </w:r>
    </w:p>
    <w:p w14:paraId="76E8B7FC" w14:textId="4649FC7D" w:rsidR="00F91293" w:rsidRDefault="002A5CA7" w:rsidP="0066284A">
      <w:pPr>
        <w:rPr>
          <w:sz w:val="18"/>
        </w:rPr>
      </w:pPr>
      <w:r>
        <w:rPr>
          <w:sz w:val="18"/>
        </w:rPr>
        <w:t xml:space="preserve">[7] </w:t>
      </w:r>
      <w:r w:rsidR="00186DD8">
        <w:rPr>
          <w:sz w:val="18"/>
        </w:rPr>
        <w:tab/>
      </w:r>
      <w:r w:rsidR="00186DD8">
        <w:rPr>
          <w:sz w:val="18"/>
        </w:rPr>
        <w:tab/>
      </w:r>
      <w:r>
        <w:rPr>
          <w:sz w:val="18"/>
        </w:rPr>
        <w:t>TS38.133</w:t>
      </w:r>
      <w:r w:rsidR="00FC2926">
        <w:rPr>
          <w:sz w:val="18"/>
        </w:rPr>
        <w:t xml:space="preserve"> 3GPP </w:t>
      </w:r>
      <w:r w:rsidR="0001381F">
        <w:rPr>
          <w:sz w:val="18"/>
        </w:rPr>
        <w:t xml:space="preserve">– </w:t>
      </w:r>
      <w:r w:rsidR="00FC2926">
        <w:rPr>
          <w:sz w:val="18"/>
        </w:rPr>
        <w:t xml:space="preserve">NR </w:t>
      </w:r>
      <w:r w:rsidR="00FC2926" w:rsidRPr="00FC2926">
        <w:rPr>
          <w:sz w:val="18"/>
        </w:rPr>
        <w:t>Requirements for support of radio resource management</w:t>
      </w:r>
      <w:r w:rsidR="00FC2926">
        <w:rPr>
          <w:sz w:val="18"/>
        </w:rPr>
        <w:t xml:space="preserve"> (</w:t>
      </w:r>
      <w:r w:rsidR="00F845C9">
        <w:rPr>
          <w:sz w:val="18"/>
        </w:rPr>
        <w:t>Rel-16</w:t>
      </w:r>
      <w:r w:rsidR="00FC2926">
        <w:rPr>
          <w:sz w:val="18"/>
        </w:rPr>
        <w:t>)</w:t>
      </w:r>
    </w:p>
    <w:p w14:paraId="4F47C11C" w14:textId="0EC82784" w:rsidR="0001381F" w:rsidRDefault="0001381F">
      <w:pPr>
        <w:overflowPunct/>
        <w:autoSpaceDE/>
        <w:autoSpaceDN/>
        <w:adjustRightInd/>
        <w:spacing w:after="0"/>
        <w:textAlignment w:val="auto"/>
        <w:rPr>
          <w:rStyle w:val="Heading1Char"/>
        </w:rPr>
      </w:pPr>
      <w:r>
        <w:rPr>
          <w:rStyle w:val="Heading1Char"/>
        </w:rPr>
        <w:br w:type="page"/>
      </w:r>
    </w:p>
    <w:p w14:paraId="42F3598F" w14:textId="6BEBC740" w:rsidR="00BC12A7" w:rsidRDefault="00BC12A7" w:rsidP="00BC1993">
      <w:pPr>
        <w:pStyle w:val="Heading2"/>
      </w:pPr>
      <w:r>
        <w:rPr>
          <w:rStyle w:val="Heading1Char"/>
        </w:rPr>
        <w:lastRenderedPageBreak/>
        <w:t>Appendix</w:t>
      </w:r>
    </w:p>
    <w:p w14:paraId="0CBF9B71" w14:textId="77777777" w:rsidR="00BC12A7" w:rsidRDefault="00BC12A7" w:rsidP="00BC12A7">
      <w:pPr>
        <w:jc w:val="both"/>
      </w:pPr>
      <w:r>
        <w:t>The assumptions used in the link budget analysis are provided in table below.</w:t>
      </w:r>
    </w:p>
    <w:p w14:paraId="2DBB0562" w14:textId="77777777" w:rsidR="00BC12A7" w:rsidRDefault="00BC12A7" w:rsidP="00BC12A7">
      <w:pPr>
        <w:pStyle w:val="Caption"/>
        <w:keepNext/>
        <w:jc w:val="center"/>
      </w:pPr>
      <w:r>
        <w:t xml:space="preserve">Table </w:t>
      </w:r>
      <w:r>
        <w:fldChar w:fldCharType="begin"/>
      </w:r>
      <w:r>
        <w:instrText xml:space="preserve"> SEQ Table \* ARABIC </w:instrText>
      </w:r>
      <w:r>
        <w:fldChar w:fldCharType="separate"/>
      </w:r>
      <w:r>
        <w:rPr>
          <w:noProof/>
        </w:rPr>
        <w:t>2</w:t>
      </w:r>
      <w:r>
        <w:rPr>
          <w:noProof/>
        </w:rPr>
        <w:fldChar w:fldCharType="end"/>
      </w:r>
      <w:r>
        <w:t xml:space="preserve"> assumptions used in the link budget analysis</w:t>
      </w:r>
    </w:p>
    <w:tbl>
      <w:tblPr>
        <w:tblStyle w:val="TableGrid"/>
        <w:tblW w:w="0" w:type="auto"/>
        <w:jc w:val="center"/>
        <w:tblLook w:val="04A0" w:firstRow="1" w:lastRow="0" w:firstColumn="1" w:lastColumn="0" w:noHBand="0" w:noVBand="1"/>
      </w:tblPr>
      <w:tblGrid>
        <w:gridCol w:w="3685"/>
        <w:gridCol w:w="1654"/>
      </w:tblGrid>
      <w:tr w:rsidR="00BC12A7" w14:paraId="17C9711F" w14:textId="77777777" w:rsidTr="00864994">
        <w:trPr>
          <w:jc w:val="center"/>
        </w:trPr>
        <w:tc>
          <w:tcPr>
            <w:tcW w:w="3685" w:type="dxa"/>
          </w:tcPr>
          <w:p w14:paraId="7ACA5771" w14:textId="77777777" w:rsidR="00BC12A7" w:rsidRPr="00740348" w:rsidRDefault="00BC12A7" w:rsidP="00864994">
            <w:pPr>
              <w:jc w:val="center"/>
              <w:rPr>
                <w:b/>
                <w:bCs/>
              </w:rPr>
            </w:pPr>
            <w:r w:rsidRPr="00740348">
              <w:rPr>
                <w:b/>
                <w:bCs/>
              </w:rPr>
              <w:t>Parameter</w:t>
            </w:r>
          </w:p>
        </w:tc>
        <w:tc>
          <w:tcPr>
            <w:tcW w:w="1654" w:type="dxa"/>
          </w:tcPr>
          <w:p w14:paraId="3F8977E5" w14:textId="77777777" w:rsidR="00BC12A7" w:rsidRPr="00740348" w:rsidRDefault="00BC12A7" w:rsidP="00864994">
            <w:pPr>
              <w:jc w:val="center"/>
              <w:rPr>
                <w:b/>
                <w:bCs/>
              </w:rPr>
            </w:pPr>
            <w:r w:rsidRPr="00740348">
              <w:rPr>
                <w:b/>
                <w:bCs/>
              </w:rPr>
              <w:t>Value</w:t>
            </w:r>
          </w:p>
        </w:tc>
      </w:tr>
      <w:tr w:rsidR="00BC12A7" w14:paraId="0588D7C5" w14:textId="77777777" w:rsidTr="00864994">
        <w:trPr>
          <w:jc w:val="center"/>
        </w:trPr>
        <w:tc>
          <w:tcPr>
            <w:tcW w:w="3685" w:type="dxa"/>
          </w:tcPr>
          <w:p w14:paraId="26057F71" w14:textId="77777777" w:rsidR="00BC12A7" w:rsidRDefault="00BC12A7" w:rsidP="00864994">
            <w:pPr>
              <w:jc w:val="both"/>
            </w:pPr>
            <w:r>
              <w:t>Carrier frequency</w:t>
            </w:r>
          </w:p>
        </w:tc>
        <w:tc>
          <w:tcPr>
            <w:tcW w:w="1654" w:type="dxa"/>
          </w:tcPr>
          <w:p w14:paraId="3BF6C8F9" w14:textId="77777777" w:rsidR="00BC12A7" w:rsidRDefault="00BC12A7" w:rsidP="00864994">
            <w:pPr>
              <w:jc w:val="both"/>
            </w:pPr>
            <w:r>
              <w:t>28 GHz</w:t>
            </w:r>
          </w:p>
        </w:tc>
      </w:tr>
      <w:tr w:rsidR="00BC12A7" w14:paraId="2B8B960A" w14:textId="77777777" w:rsidTr="00864994">
        <w:trPr>
          <w:jc w:val="center"/>
        </w:trPr>
        <w:tc>
          <w:tcPr>
            <w:tcW w:w="3685" w:type="dxa"/>
          </w:tcPr>
          <w:p w14:paraId="6DCA55D7" w14:textId="77777777" w:rsidR="00BC12A7" w:rsidRDefault="00BC12A7" w:rsidP="00864994">
            <w:pPr>
              <w:jc w:val="both"/>
            </w:pPr>
            <w:r>
              <w:t>No. of DU’s antennas</w:t>
            </w:r>
          </w:p>
        </w:tc>
        <w:tc>
          <w:tcPr>
            <w:tcW w:w="1654" w:type="dxa"/>
          </w:tcPr>
          <w:p w14:paraId="064BF891" w14:textId="77777777" w:rsidR="00BC12A7" w:rsidRDefault="00BC12A7" w:rsidP="00864994">
            <w:pPr>
              <w:jc w:val="both"/>
            </w:pPr>
            <w:r>
              <w:t>128</w:t>
            </w:r>
          </w:p>
        </w:tc>
      </w:tr>
      <w:tr w:rsidR="00BC12A7" w14:paraId="520CBD59" w14:textId="77777777" w:rsidTr="00864994">
        <w:trPr>
          <w:jc w:val="center"/>
        </w:trPr>
        <w:tc>
          <w:tcPr>
            <w:tcW w:w="3685" w:type="dxa"/>
          </w:tcPr>
          <w:p w14:paraId="2507BC6D" w14:textId="77777777" w:rsidR="00BC12A7" w:rsidRDefault="00BC12A7" w:rsidP="00864994">
            <w:pPr>
              <w:jc w:val="both"/>
            </w:pPr>
            <w:r>
              <w:t>No. of MT’s antennas</w:t>
            </w:r>
          </w:p>
        </w:tc>
        <w:tc>
          <w:tcPr>
            <w:tcW w:w="1654" w:type="dxa"/>
          </w:tcPr>
          <w:p w14:paraId="34D45D51" w14:textId="77777777" w:rsidR="00BC12A7" w:rsidRDefault="00BC12A7" w:rsidP="00864994">
            <w:pPr>
              <w:jc w:val="both"/>
            </w:pPr>
            <w:r>
              <w:t>64</w:t>
            </w:r>
          </w:p>
        </w:tc>
      </w:tr>
      <w:tr w:rsidR="00BC12A7" w14:paraId="7CE4F2CC" w14:textId="77777777" w:rsidTr="00864994">
        <w:trPr>
          <w:jc w:val="center"/>
        </w:trPr>
        <w:tc>
          <w:tcPr>
            <w:tcW w:w="3685" w:type="dxa"/>
          </w:tcPr>
          <w:p w14:paraId="4DC8DFC4" w14:textId="77777777" w:rsidR="00BC12A7" w:rsidRDefault="00BC12A7" w:rsidP="00864994">
            <w:pPr>
              <w:jc w:val="both"/>
            </w:pPr>
            <w:r>
              <w:t xml:space="preserve">No. of UE’s antennas </w:t>
            </w:r>
          </w:p>
        </w:tc>
        <w:tc>
          <w:tcPr>
            <w:tcW w:w="1654" w:type="dxa"/>
          </w:tcPr>
          <w:p w14:paraId="2E3D3347" w14:textId="77777777" w:rsidR="00BC12A7" w:rsidRDefault="00BC12A7" w:rsidP="00864994">
            <w:pPr>
              <w:jc w:val="both"/>
            </w:pPr>
            <w:r>
              <w:t>8</w:t>
            </w:r>
          </w:p>
        </w:tc>
      </w:tr>
      <w:tr w:rsidR="00BC12A7" w14:paraId="0AD85296" w14:textId="77777777" w:rsidTr="00864994">
        <w:trPr>
          <w:jc w:val="center"/>
        </w:trPr>
        <w:tc>
          <w:tcPr>
            <w:tcW w:w="3685" w:type="dxa"/>
          </w:tcPr>
          <w:p w14:paraId="76436B4D" w14:textId="77777777" w:rsidR="00BC12A7" w:rsidRDefault="00BC12A7" w:rsidP="00864994">
            <w:pPr>
              <w:jc w:val="both"/>
            </w:pPr>
            <w:r>
              <w:t>Power per PA</w:t>
            </w:r>
          </w:p>
        </w:tc>
        <w:tc>
          <w:tcPr>
            <w:tcW w:w="1654" w:type="dxa"/>
          </w:tcPr>
          <w:p w14:paraId="13785818" w14:textId="77777777" w:rsidR="00BC12A7" w:rsidRDefault="00BC12A7" w:rsidP="00864994">
            <w:pPr>
              <w:jc w:val="both"/>
            </w:pPr>
            <w:r>
              <w:t>7 dBm</w:t>
            </w:r>
          </w:p>
        </w:tc>
      </w:tr>
      <w:tr w:rsidR="00BC12A7" w14:paraId="081FC783" w14:textId="77777777" w:rsidTr="00864994">
        <w:trPr>
          <w:jc w:val="center"/>
        </w:trPr>
        <w:tc>
          <w:tcPr>
            <w:tcW w:w="3685" w:type="dxa"/>
          </w:tcPr>
          <w:p w14:paraId="27E4EB02" w14:textId="77777777" w:rsidR="00BC12A7" w:rsidRDefault="00BC12A7" w:rsidP="00864994">
            <w:pPr>
              <w:jc w:val="both"/>
            </w:pPr>
            <w:r>
              <w:t>(UMi) LOS PL constant and exponent (for both BH and access)</w:t>
            </w:r>
          </w:p>
        </w:tc>
        <w:tc>
          <w:tcPr>
            <w:tcW w:w="1654" w:type="dxa"/>
          </w:tcPr>
          <w:p w14:paraId="14186D24" w14:textId="77777777" w:rsidR="00BC12A7" w:rsidRDefault="00BC12A7" w:rsidP="00864994">
            <w:pPr>
              <w:jc w:val="both"/>
            </w:pPr>
            <w:r>
              <w:t>61.3 and 2</w:t>
            </w:r>
          </w:p>
        </w:tc>
      </w:tr>
      <w:tr w:rsidR="00BC12A7" w14:paraId="07E46ECA" w14:textId="77777777" w:rsidTr="00864994">
        <w:trPr>
          <w:jc w:val="center"/>
        </w:trPr>
        <w:tc>
          <w:tcPr>
            <w:tcW w:w="3685" w:type="dxa"/>
          </w:tcPr>
          <w:p w14:paraId="4635A05E" w14:textId="77777777" w:rsidR="00BC12A7" w:rsidRDefault="00BC12A7" w:rsidP="00864994">
            <w:pPr>
              <w:jc w:val="both"/>
            </w:pPr>
            <w:r>
              <w:t>(UMi) nLOS PL constant and exponent (for BH)</w:t>
            </w:r>
          </w:p>
        </w:tc>
        <w:tc>
          <w:tcPr>
            <w:tcW w:w="1654" w:type="dxa"/>
          </w:tcPr>
          <w:p w14:paraId="1255FD55" w14:textId="77777777" w:rsidR="00BC12A7" w:rsidRDefault="00BC12A7" w:rsidP="00864994">
            <w:pPr>
              <w:jc w:val="both"/>
            </w:pPr>
            <w:r>
              <w:t>46.2 and 3.53</w:t>
            </w:r>
          </w:p>
        </w:tc>
      </w:tr>
      <w:tr w:rsidR="00BC12A7" w14:paraId="7CB4AC5E" w14:textId="77777777" w:rsidTr="00864994">
        <w:trPr>
          <w:jc w:val="center"/>
        </w:trPr>
        <w:tc>
          <w:tcPr>
            <w:tcW w:w="3685" w:type="dxa"/>
          </w:tcPr>
          <w:p w14:paraId="617AE4BE" w14:textId="77777777" w:rsidR="00BC12A7" w:rsidRDefault="00BC12A7" w:rsidP="00864994">
            <w:pPr>
              <w:jc w:val="both"/>
            </w:pPr>
            <w:r>
              <w:t>(UMi) nLOS PL constant and exponent (for access link)</w:t>
            </w:r>
          </w:p>
        </w:tc>
        <w:tc>
          <w:tcPr>
            <w:tcW w:w="1654" w:type="dxa"/>
          </w:tcPr>
          <w:p w14:paraId="42A6310E" w14:textId="77777777" w:rsidR="00BC12A7" w:rsidRDefault="00BC12A7" w:rsidP="00864994">
            <w:pPr>
              <w:jc w:val="both"/>
            </w:pPr>
            <w:r>
              <w:t>53.22 and 3.53</w:t>
            </w:r>
          </w:p>
        </w:tc>
      </w:tr>
    </w:tbl>
    <w:p w14:paraId="3A457A86" w14:textId="77777777" w:rsidR="00BC12A7" w:rsidRDefault="00BC12A7" w:rsidP="00BC12A7">
      <w:pPr>
        <w:jc w:val="both"/>
      </w:pPr>
      <w:r>
        <w:t xml:space="preserve"> </w:t>
      </w:r>
    </w:p>
    <w:p w14:paraId="167A4192" w14:textId="77777777" w:rsidR="00BC12A7" w:rsidRDefault="00BC12A7" w:rsidP="00BC12A7">
      <w:pPr>
        <w:jc w:val="both"/>
      </w:pPr>
      <w:r>
        <w:rPr>
          <w:noProof/>
        </w:rPr>
        <w:drawing>
          <wp:anchor distT="0" distB="0" distL="114300" distR="114300" simplePos="0" relativeHeight="251663360" behindDoc="0" locked="0" layoutInCell="1" allowOverlap="1" wp14:anchorId="7A57A590" wp14:editId="0F778A2A">
            <wp:simplePos x="0" y="0"/>
            <wp:positionH relativeFrom="column">
              <wp:posOffset>4162425</wp:posOffset>
            </wp:positionH>
            <wp:positionV relativeFrom="paragraph">
              <wp:posOffset>40640</wp:posOffset>
            </wp:positionV>
            <wp:extent cx="2461260" cy="208597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61260" cy="2085975"/>
                    </a:xfrm>
                    <a:prstGeom prst="rect">
                      <a:avLst/>
                    </a:prstGeom>
                    <a:noFill/>
                  </pic:spPr>
                </pic:pic>
              </a:graphicData>
            </a:graphic>
          </wp:anchor>
        </w:drawing>
      </w:r>
      <w:r>
        <w:t>The RX power imbalance for (MT TX, DU RX) can be calculated as follows.</w:t>
      </w:r>
    </w:p>
    <w:p w14:paraId="6B323E2D" w14:textId="77777777" w:rsidR="00BC12A7" w:rsidRPr="000F41FA" w:rsidRDefault="00BC12A7" w:rsidP="00BC12A7">
      <w:pPr>
        <w:jc w:val="both"/>
        <w:rPr>
          <w:rFonts w:eastAsiaTheme="minorEastAsia"/>
        </w:rPr>
      </w:pPr>
      <m:oMathPara>
        <m:oMath>
          <m:r>
            <m:rPr>
              <m:sty m:val="p"/>
            </m:rPr>
            <w:rPr>
              <w:rFonts w:ascii="Cambria Math" w:hAnsi="Cambria Math"/>
            </w:rPr>
            <m:t>Δ</m:t>
          </m:r>
          <m:r>
            <w:rPr>
              <w:rFonts w:ascii="Cambria Math" w:hAnsi="Cambria Math"/>
            </w:rPr>
            <m:t>=</m:t>
          </m:r>
          <m:d>
            <m:dPr>
              <m:ctrlPr>
                <w:rPr>
                  <w:rFonts w:ascii="Cambria Math" w:hAnsi="Cambria Math"/>
                  <w:i/>
                </w:rPr>
              </m:ctrlPr>
            </m:dPr>
            <m:e>
              <m:r>
                <w:rPr>
                  <w:rFonts w:ascii="Cambria Math" w:hAnsi="Cambria Math"/>
                </w:rPr>
                <m:t>TR</m:t>
              </m:r>
              <m:sSub>
                <m:sSubPr>
                  <m:ctrlPr>
                    <w:rPr>
                      <w:rFonts w:ascii="Cambria Math" w:hAnsi="Cambria Math"/>
                      <w:i/>
                    </w:rPr>
                  </m:ctrlPr>
                </m:sSubPr>
                <m:e>
                  <m:r>
                    <w:rPr>
                      <w:rFonts w:ascii="Cambria Math" w:hAnsi="Cambria Math"/>
                    </w:rPr>
                    <m:t>P</m:t>
                  </m:r>
                </m:e>
                <m:sub>
                  <m:r>
                    <w:rPr>
                      <w:rFonts w:ascii="Cambria Math" w:hAnsi="Cambria Math"/>
                    </w:rPr>
                    <m:t>MT</m:t>
                  </m:r>
                </m:sub>
              </m:sSub>
              <m:r>
                <w:rPr>
                  <w:rFonts w:ascii="Cambria Math" w:hAnsi="Cambria Math"/>
                </w:rPr>
                <m:t>-Iso</m:t>
              </m:r>
            </m:e>
          </m:d>
          <m:r>
            <w:rPr>
              <w:rFonts w:ascii="Cambria Math" w:hAnsi="Cambria Math"/>
            </w:rPr>
            <m:t>-(TR</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TX,C</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CH</m:t>
              </m:r>
            </m:sub>
          </m:sSub>
          <m:r>
            <w:rPr>
              <w:rFonts w:ascii="Cambria Math" w:hAnsi="Cambria Math"/>
            </w:rPr>
            <m:t>)</m:t>
          </m:r>
        </m:oMath>
      </m:oMathPara>
    </w:p>
    <w:p w14:paraId="018830C6" w14:textId="77777777" w:rsidR="00BC12A7" w:rsidRDefault="00BC12A7" w:rsidP="00BC12A7">
      <w:pPr>
        <w:jc w:val="both"/>
        <w:rPr>
          <w:rFonts w:eastAsiaTheme="minorEastAsia"/>
        </w:rPr>
      </w:pPr>
      <w:r>
        <w:rPr>
          <w:rFonts w:eastAsiaTheme="minorEastAsia"/>
        </w:rPr>
        <w:t>where</w:t>
      </w:r>
    </w:p>
    <w:p w14:paraId="60C3C91C" w14:textId="77777777" w:rsidR="00BC12A7" w:rsidRPr="000F41FA" w:rsidRDefault="00BC12A7" w:rsidP="00BC12A7">
      <w:pPr>
        <w:pStyle w:val="ListParagraph"/>
        <w:numPr>
          <w:ilvl w:val="0"/>
          <w:numId w:val="4"/>
        </w:numPr>
        <w:overflowPunct/>
        <w:autoSpaceDE/>
        <w:autoSpaceDN/>
        <w:adjustRightInd/>
        <w:spacing w:after="160" w:line="259" w:lineRule="auto"/>
        <w:jc w:val="both"/>
        <w:textAlignment w:val="auto"/>
      </w:pPr>
      <m:oMath>
        <m:r>
          <w:rPr>
            <w:rFonts w:ascii="Cambria Math" w:hAnsi="Cambria Math"/>
          </w:rPr>
          <m:t>TR</m:t>
        </m:r>
        <m:sSub>
          <m:sSubPr>
            <m:ctrlPr>
              <w:rPr>
                <w:rFonts w:ascii="Cambria Math" w:hAnsi="Cambria Math"/>
                <w:i/>
              </w:rPr>
            </m:ctrlPr>
          </m:sSubPr>
          <m:e>
            <m:r>
              <w:rPr>
                <w:rFonts w:ascii="Cambria Math" w:hAnsi="Cambria Math"/>
              </w:rPr>
              <m:t>P</m:t>
            </m:r>
          </m:e>
          <m:sub>
            <m:r>
              <w:rPr>
                <w:rFonts w:ascii="Cambria Math" w:hAnsi="Cambria Math"/>
              </w:rPr>
              <m:t>MT</m:t>
            </m:r>
          </m:sub>
        </m:sSub>
      </m:oMath>
      <w:r w:rsidRPr="000F41FA">
        <w:rPr>
          <w:rFonts w:eastAsiaTheme="minorEastAsia"/>
        </w:rPr>
        <w:t xml:space="preserve"> is the total radiate</w:t>
      </w:r>
      <w:r>
        <w:rPr>
          <w:rFonts w:eastAsiaTheme="minorEastAsia"/>
        </w:rPr>
        <w:t>d</w:t>
      </w:r>
      <w:r w:rsidRPr="000F41FA">
        <w:rPr>
          <w:rFonts w:eastAsiaTheme="minorEastAsia"/>
        </w:rPr>
        <w:t xml:space="preserve"> power from the IAB-</w:t>
      </w:r>
      <w:r>
        <w:rPr>
          <w:rFonts w:eastAsiaTheme="minorEastAsia"/>
        </w:rPr>
        <w:t>MT</w:t>
      </w:r>
      <w:r w:rsidRPr="000F41FA">
        <w:rPr>
          <w:rFonts w:eastAsiaTheme="minorEastAsia"/>
        </w:rPr>
        <w:t xml:space="preserve">, and </w:t>
      </w:r>
      <m:oMath>
        <m:d>
          <m:dPr>
            <m:ctrlPr>
              <w:rPr>
                <w:rFonts w:ascii="Cambria Math" w:hAnsi="Cambria Math"/>
                <w:i/>
              </w:rPr>
            </m:ctrlPr>
          </m:dPr>
          <m:e>
            <m:r>
              <w:rPr>
                <w:rFonts w:ascii="Cambria Math" w:hAnsi="Cambria Math"/>
              </w:rPr>
              <m:t>TR</m:t>
            </m:r>
            <m:sSub>
              <m:sSubPr>
                <m:ctrlPr>
                  <w:rPr>
                    <w:rFonts w:ascii="Cambria Math" w:hAnsi="Cambria Math"/>
                    <w:i/>
                  </w:rPr>
                </m:ctrlPr>
              </m:sSubPr>
              <m:e>
                <m:r>
                  <w:rPr>
                    <w:rFonts w:ascii="Cambria Math" w:hAnsi="Cambria Math"/>
                  </w:rPr>
                  <m:t>P</m:t>
                </m:r>
              </m:e>
              <m:sub>
                <m:r>
                  <w:rPr>
                    <w:rFonts w:ascii="Cambria Math" w:hAnsi="Cambria Math"/>
                  </w:rPr>
                  <m:t>MT</m:t>
                </m:r>
              </m:sub>
            </m:sSub>
            <m:r>
              <w:rPr>
                <w:rFonts w:ascii="Cambria Math" w:hAnsi="Cambria Math"/>
              </w:rPr>
              <m:t>-Iso</m:t>
            </m:r>
          </m:e>
        </m:d>
      </m:oMath>
      <w:r w:rsidRPr="000F41FA">
        <w:rPr>
          <w:rFonts w:eastAsiaTheme="minorEastAsia"/>
        </w:rPr>
        <w:t xml:space="preserve"> is the RX power of SI</w:t>
      </w:r>
      <w:r>
        <w:rPr>
          <w:rFonts w:eastAsiaTheme="minorEastAsia"/>
        </w:rPr>
        <w:t xml:space="preserve"> at IAB-DU</w:t>
      </w:r>
      <w:r w:rsidRPr="000F41FA">
        <w:rPr>
          <w:rFonts w:eastAsiaTheme="minorEastAsia"/>
        </w:rPr>
        <w:t>.</w:t>
      </w:r>
    </w:p>
    <w:p w14:paraId="52072551" w14:textId="77777777" w:rsidR="00BC12A7" w:rsidRPr="00E07C44" w:rsidRDefault="00BC12A7" w:rsidP="00BC12A7">
      <w:pPr>
        <w:pStyle w:val="ListParagraph"/>
        <w:numPr>
          <w:ilvl w:val="0"/>
          <w:numId w:val="4"/>
        </w:numPr>
        <w:overflowPunct/>
        <w:autoSpaceDE/>
        <w:autoSpaceDN/>
        <w:adjustRightInd/>
        <w:spacing w:after="160" w:line="259" w:lineRule="auto"/>
        <w:jc w:val="both"/>
        <w:textAlignment w:val="auto"/>
      </w:pPr>
      <m:oMath>
        <m:r>
          <w:rPr>
            <w:rFonts w:ascii="Cambria Math" w:hAnsi="Cambria Math"/>
          </w:rPr>
          <m:t>TR</m:t>
        </m:r>
        <m:sSub>
          <m:sSubPr>
            <m:ctrlPr>
              <w:rPr>
                <w:rFonts w:ascii="Cambria Math" w:hAnsi="Cambria Math"/>
                <w:i/>
              </w:rPr>
            </m:ctrlPr>
          </m:sSubPr>
          <m:e>
            <m:r>
              <w:rPr>
                <w:rFonts w:ascii="Cambria Math" w:hAnsi="Cambria Math"/>
              </w:rPr>
              <m:t>P</m:t>
            </m:r>
          </m:e>
          <m:sub>
            <m:r>
              <w:rPr>
                <w:rFonts w:ascii="Cambria Math" w:hAnsi="Cambria Math"/>
              </w:rPr>
              <m:t>C</m:t>
            </m:r>
          </m:sub>
        </m:sSub>
      </m:oMath>
      <w:r>
        <w:rPr>
          <w:rFonts w:eastAsiaTheme="minorEastAsia"/>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TX,C</m:t>
            </m:r>
          </m:sub>
        </m:sSub>
      </m:oMath>
      <w:r>
        <w:rPr>
          <w:rFonts w:eastAsiaTheme="minorEastAsia"/>
        </w:rPr>
        <w:t xml:space="preserve"> are the total radiated power and TX array gain of the child-node (UE/MT),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CH</m:t>
            </m:r>
          </m:sub>
        </m:sSub>
      </m:oMath>
      <w:r>
        <w:rPr>
          <w:rFonts w:eastAsiaTheme="minorEastAsia"/>
        </w:rPr>
        <w:t xml:space="preserve"> is the pathloss between the IAB-node and the child-node, and </w:t>
      </w:r>
      <m:oMath>
        <m:r>
          <w:rPr>
            <w:rFonts w:ascii="Cambria Math" w:hAnsi="Cambria Math"/>
          </w:rPr>
          <m:t>(TR</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TX,C</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CH</m:t>
            </m:r>
          </m:sub>
        </m:sSub>
        <m:r>
          <w:rPr>
            <w:rFonts w:ascii="Cambria Math" w:hAnsi="Cambria Math"/>
          </w:rPr>
          <m:t>)</m:t>
        </m:r>
      </m:oMath>
      <w:r>
        <w:rPr>
          <w:rFonts w:eastAsiaTheme="minorEastAsia"/>
        </w:rPr>
        <w:t xml:space="preserve"> is the RX UL power at IAB-DU (before RX beamforming). </w:t>
      </w:r>
    </w:p>
    <w:p w14:paraId="772F7A2D" w14:textId="77777777" w:rsidR="00BC12A7" w:rsidRDefault="00BC12A7" w:rsidP="00BC12A7">
      <w:pPr>
        <w:jc w:val="both"/>
      </w:pPr>
    </w:p>
    <w:p w14:paraId="736F03CF" w14:textId="77777777" w:rsidR="00BC12A7" w:rsidRDefault="00BC12A7" w:rsidP="00BC12A7">
      <w:pPr>
        <w:jc w:val="both"/>
      </w:pPr>
    </w:p>
    <w:p w14:paraId="04F218F5" w14:textId="77777777" w:rsidR="00BC12A7" w:rsidRDefault="00BC12A7" w:rsidP="00BC12A7">
      <w:pPr>
        <w:pStyle w:val="Caption"/>
        <w:keepNext/>
        <w:jc w:val="center"/>
      </w:pPr>
      <w:r>
        <w:t xml:space="preserve">Table </w:t>
      </w:r>
      <w:r>
        <w:fldChar w:fldCharType="begin"/>
      </w:r>
      <w:r>
        <w:instrText xml:space="preserve"> SEQ Table \* ARABIC </w:instrText>
      </w:r>
      <w:r>
        <w:fldChar w:fldCharType="separate"/>
      </w:r>
      <w:r>
        <w:rPr>
          <w:noProof/>
        </w:rPr>
        <w:t>3</w:t>
      </w:r>
      <w:r>
        <w:rPr>
          <w:noProof/>
        </w:rPr>
        <w:fldChar w:fldCharType="end"/>
      </w:r>
      <w:r>
        <w:t xml:space="preserve"> </w:t>
      </w:r>
      <w:r w:rsidRPr="00AE1130">
        <w:t xml:space="preserve">maximum supported </w:t>
      </w:r>
      <w:r>
        <w:t>child</w:t>
      </w:r>
      <w:r w:rsidRPr="00AE1130">
        <w:t xml:space="preserve">-BH pathloss and distance in case of (MT </w:t>
      </w:r>
      <w:r>
        <w:t>T</w:t>
      </w:r>
      <w:r w:rsidRPr="00AE1130">
        <w:t xml:space="preserve">X, </w:t>
      </w:r>
      <w:r>
        <w:t>DU RX), where DU receives UL from a child MT.</w:t>
      </w:r>
    </w:p>
    <w:tbl>
      <w:tblPr>
        <w:tblW w:w="8810" w:type="dxa"/>
        <w:jc w:val="center"/>
        <w:tblCellMar>
          <w:left w:w="0" w:type="dxa"/>
          <w:right w:w="0" w:type="dxa"/>
        </w:tblCellMar>
        <w:tblLook w:val="0420" w:firstRow="1" w:lastRow="0" w:firstColumn="0" w:lastColumn="0" w:noHBand="0" w:noVBand="1"/>
      </w:tblPr>
      <w:tblGrid>
        <w:gridCol w:w="2060"/>
        <w:gridCol w:w="990"/>
        <w:gridCol w:w="2700"/>
        <w:gridCol w:w="3060"/>
      </w:tblGrid>
      <w:tr w:rsidR="00BC12A7" w:rsidRPr="008E5566" w14:paraId="4E308D04" w14:textId="77777777" w:rsidTr="00864994">
        <w:trPr>
          <w:trHeight w:val="106"/>
          <w:jc w:val="center"/>
        </w:trPr>
        <w:tc>
          <w:tcPr>
            <w:tcW w:w="305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B4331D" w14:textId="77777777" w:rsidR="00BC12A7" w:rsidRDefault="00BC12A7" w:rsidP="00864994">
            <w:pPr>
              <w:jc w:val="center"/>
              <w:rPr>
                <w:b/>
                <w:bCs/>
              </w:rPr>
            </w:pPr>
            <w:r w:rsidRPr="008E5566">
              <w:rPr>
                <w:b/>
                <w:bCs/>
              </w:rPr>
              <w:t xml:space="preserve">(MT </w:t>
            </w:r>
            <w:r>
              <w:rPr>
                <w:b/>
                <w:bCs/>
              </w:rPr>
              <w:t>T</w:t>
            </w:r>
            <w:r w:rsidRPr="008E5566">
              <w:rPr>
                <w:b/>
                <w:bCs/>
              </w:rPr>
              <w:t xml:space="preserve">X, DU </w:t>
            </w:r>
            <w:r>
              <w:rPr>
                <w:b/>
                <w:bCs/>
              </w:rPr>
              <w:t>R</w:t>
            </w:r>
            <w:r w:rsidRPr="008E5566">
              <w:rPr>
                <w:b/>
                <w:bCs/>
              </w:rPr>
              <w:t>X)</w:t>
            </w:r>
          </w:p>
          <w:p w14:paraId="5A19BDA5" w14:textId="77777777" w:rsidR="00BC12A7" w:rsidRPr="008E5566" w:rsidRDefault="00BC12A7" w:rsidP="00864994">
            <w:pPr>
              <w:jc w:val="center"/>
              <w:rPr>
                <w:b/>
                <w:bCs/>
              </w:rPr>
            </w:pPr>
            <w:r>
              <w:rPr>
                <w:b/>
                <w:bCs/>
              </w:rPr>
              <w:t>Child-node = IAB-node</w:t>
            </w:r>
          </w:p>
        </w:tc>
        <w:tc>
          <w:tcPr>
            <w:tcW w:w="57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8D422D" w14:textId="77777777" w:rsidR="00BC12A7" w:rsidRPr="008E5566" w:rsidRDefault="00BC12A7" w:rsidP="00864994">
            <w:pPr>
              <w:jc w:val="center"/>
            </w:pPr>
            <w:r w:rsidRPr="008E5566">
              <w:rPr>
                <w:b/>
                <w:bCs/>
              </w:rPr>
              <w:t>Isolation</w:t>
            </w:r>
          </w:p>
        </w:tc>
      </w:tr>
      <w:tr w:rsidR="00BC12A7" w:rsidRPr="008E5566" w14:paraId="1572EB6D" w14:textId="77777777" w:rsidTr="00864994">
        <w:trPr>
          <w:trHeight w:val="124"/>
          <w:jc w:val="center"/>
        </w:trPr>
        <w:tc>
          <w:tcPr>
            <w:tcW w:w="3050" w:type="dxa"/>
            <w:gridSpan w:val="2"/>
            <w:vMerge/>
            <w:tcBorders>
              <w:top w:val="single" w:sz="8" w:space="0" w:color="000000"/>
              <w:left w:val="single" w:sz="8" w:space="0" w:color="000000"/>
              <w:bottom w:val="single" w:sz="8" w:space="0" w:color="000000"/>
              <w:right w:val="single" w:sz="8" w:space="0" w:color="000000"/>
            </w:tcBorders>
            <w:vAlign w:val="center"/>
            <w:hideMark/>
          </w:tcPr>
          <w:p w14:paraId="379EB609" w14:textId="77777777" w:rsidR="00BC12A7" w:rsidRPr="008E5566" w:rsidRDefault="00BC12A7" w:rsidP="00864994">
            <w:pPr>
              <w:jc w:val="both"/>
            </w:pP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BA3A1B" w14:textId="77777777" w:rsidR="00BC12A7" w:rsidRPr="008E5566" w:rsidRDefault="00BC12A7" w:rsidP="00864994">
            <w:pPr>
              <w:jc w:val="center"/>
            </w:pPr>
            <w:r w:rsidRPr="008E5566">
              <w:rPr>
                <w:b/>
                <w:bCs/>
              </w:rPr>
              <w:t>80 dB</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53F88C" w14:textId="77777777" w:rsidR="00BC12A7" w:rsidRPr="008E5566" w:rsidRDefault="00BC12A7" w:rsidP="00864994">
            <w:pPr>
              <w:jc w:val="center"/>
            </w:pPr>
            <w:r w:rsidRPr="008E5566">
              <w:rPr>
                <w:b/>
                <w:bCs/>
              </w:rPr>
              <w:t>90 dB</w:t>
            </w:r>
          </w:p>
        </w:tc>
      </w:tr>
      <w:tr w:rsidR="00BC12A7" w:rsidRPr="008E5566" w14:paraId="0F1E9C00" w14:textId="77777777" w:rsidTr="00864994">
        <w:trPr>
          <w:trHeight w:val="682"/>
          <w:jc w:val="center"/>
        </w:trPr>
        <w:tc>
          <w:tcPr>
            <w:tcW w:w="20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4BE82E5" w14:textId="77777777" w:rsidR="00BC12A7" w:rsidRPr="008E5566" w:rsidRDefault="00BC12A7" w:rsidP="00864994">
            <w:pPr>
              <w:rPr>
                <w:b/>
                <w:bCs/>
              </w:rPr>
            </w:pPr>
            <w:r w:rsidRPr="008E5566">
              <w:rPr>
                <w:b/>
                <w:bCs/>
              </w:rPr>
              <w:t>Allowed RX power imbalance (</w:t>
            </w:r>
            <m:oMath>
              <m:sSub>
                <m:sSubPr>
                  <m:ctrlPr>
                    <w:rPr>
                      <w:rFonts w:ascii="Cambria Math" w:hAnsi="Cambria Math"/>
                      <w:b/>
                      <w:bCs/>
                    </w:rPr>
                  </m:ctrlPr>
                </m:sSubPr>
                <m:e>
                  <m:r>
                    <m:rPr>
                      <m:sty m:val="b"/>
                    </m:rPr>
                    <w:rPr>
                      <w:rFonts w:ascii="Cambria Math" w:hAnsi="Cambria Math"/>
                    </w:rPr>
                    <m:t>Δ</m:t>
                  </m:r>
                </m:e>
                <m:sub>
                  <m:r>
                    <m:rPr>
                      <m:sty m:val="bi"/>
                    </m:rPr>
                    <w:rPr>
                      <w:rFonts w:ascii="Cambria Math" w:hAnsi="Cambria Math"/>
                    </w:rPr>
                    <m:t>max</m:t>
                  </m:r>
                </m:sub>
              </m:sSub>
            </m:oMath>
            <w:r w:rsidRPr="008E5566">
              <w:rPr>
                <w:b/>
                <w:bCs/>
              </w:rPr>
              <w:t xml:space="preserve">) </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B08446" w14:textId="77777777" w:rsidR="00BC12A7" w:rsidRPr="008E5566" w:rsidRDefault="00BC12A7" w:rsidP="00864994">
            <w:pPr>
              <w:jc w:val="both"/>
            </w:pPr>
            <w:r w:rsidRPr="008E5566">
              <w:rPr>
                <w:b/>
                <w:bCs/>
              </w:rPr>
              <w:t xml:space="preserve">3 </w:t>
            </w:r>
            <w:r>
              <w:rPr>
                <w:b/>
                <w:bCs/>
              </w:rPr>
              <w:t>d</w:t>
            </w:r>
            <w:r w:rsidRPr="008E5566">
              <w:rPr>
                <w:b/>
                <w:bCs/>
              </w:rPr>
              <w:t>B</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CF5FA6" w14:textId="77777777" w:rsidR="00BC12A7" w:rsidRPr="008E5566" w:rsidRDefault="00BC12A7" w:rsidP="00864994">
            <w:pPr>
              <w:jc w:val="both"/>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BH,max</m:t>
                  </m:r>
                </m:sub>
              </m:sSub>
            </m:oMath>
            <w:r w:rsidRPr="008E5566">
              <w:t xml:space="preserve"> = 10</w:t>
            </w:r>
            <w:r>
              <w:t>6</w:t>
            </w:r>
            <w:r w:rsidRPr="008E5566">
              <w:t xml:space="preserve"> dB</w:t>
            </w:r>
          </w:p>
          <w:p w14:paraId="27954490" w14:textId="77777777" w:rsidR="00BC12A7" w:rsidRDefault="00BC12A7" w:rsidP="00864994">
            <w:pPr>
              <w:jc w:val="both"/>
            </w:pPr>
            <w:r w:rsidRPr="008E5566">
              <w:t>Dist</w:t>
            </w:r>
            <w:r>
              <w:t>ance*</w:t>
            </w:r>
            <w:r w:rsidRPr="008E5566">
              <w:t xml:space="preserve"> = </w:t>
            </w:r>
            <w:r>
              <w:t>172</w:t>
            </w:r>
            <w:r w:rsidRPr="008E5566">
              <w:t xml:space="preserve">m, </w:t>
            </w:r>
            <w:r>
              <w:t>49</w:t>
            </w:r>
            <w:r w:rsidRPr="008E5566">
              <w:t>m</w:t>
            </w:r>
          </w:p>
          <w:p w14:paraId="24741950" w14:textId="77777777" w:rsidR="00BC12A7" w:rsidRPr="008E5566" w:rsidRDefault="00BC12A7" w:rsidP="00864994">
            <w:pPr>
              <w:jc w:val="both"/>
            </w:pPr>
            <w:r>
              <w:t>SIR** = 38 dB</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FBD31A" w14:textId="77777777" w:rsidR="00BC12A7" w:rsidRPr="008E5566" w:rsidRDefault="00BC12A7" w:rsidP="00864994">
            <w:pPr>
              <w:jc w:val="both"/>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BH,max</m:t>
                  </m:r>
                </m:sub>
              </m:sSub>
              <m:r>
                <w:rPr>
                  <w:rFonts w:ascii="Cambria Math" w:hAnsi="Cambria Math"/>
                </w:rPr>
                <m:t xml:space="preserve"> </m:t>
              </m:r>
            </m:oMath>
            <w:r w:rsidRPr="008E5566">
              <w:t>= 11</w:t>
            </w:r>
            <w:r>
              <w:t>6</w:t>
            </w:r>
            <w:r w:rsidRPr="008E5566">
              <w:t xml:space="preserve"> dB</w:t>
            </w:r>
          </w:p>
          <w:p w14:paraId="1BDE5966" w14:textId="77777777" w:rsidR="00BC12A7" w:rsidRDefault="00BC12A7" w:rsidP="00864994">
            <w:pPr>
              <w:jc w:val="both"/>
            </w:pPr>
            <w:r w:rsidRPr="008E5566">
              <w:t>Dist</w:t>
            </w:r>
            <w:r>
              <w:t xml:space="preserve">ance* </w:t>
            </w:r>
            <w:r w:rsidRPr="008E5566">
              <w:t xml:space="preserve">= </w:t>
            </w:r>
            <w:r>
              <w:t>545</w:t>
            </w:r>
            <w:r w:rsidRPr="008E5566">
              <w:t xml:space="preserve">m, </w:t>
            </w:r>
            <w:r>
              <w:t>95</w:t>
            </w:r>
            <w:r w:rsidRPr="008E5566">
              <w:t>m</w:t>
            </w:r>
          </w:p>
          <w:p w14:paraId="3C186670" w14:textId="77777777" w:rsidR="00BC12A7" w:rsidRPr="008E5566" w:rsidRDefault="00BC12A7" w:rsidP="00864994">
            <w:pPr>
              <w:jc w:val="both"/>
            </w:pPr>
            <w:r>
              <w:t>SIR** = 38 dB</w:t>
            </w:r>
          </w:p>
        </w:tc>
      </w:tr>
      <w:tr w:rsidR="00BC12A7" w:rsidRPr="008E5566" w14:paraId="71B6D454" w14:textId="77777777" w:rsidTr="00864994">
        <w:trPr>
          <w:trHeight w:val="421"/>
          <w:jc w:val="center"/>
        </w:trPr>
        <w:tc>
          <w:tcPr>
            <w:tcW w:w="2060" w:type="dxa"/>
            <w:vMerge/>
            <w:tcBorders>
              <w:top w:val="single" w:sz="8" w:space="0" w:color="000000"/>
              <w:left w:val="single" w:sz="8" w:space="0" w:color="000000"/>
              <w:bottom w:val="single" w:sz="8" w:space="0" w:color="000000"/>
              <w:right w:val="single" w:sz="8" w:space="0" w:color="000000"/>
            </w:tcBorders>
            <w:vAlign w:val="center"/>
            <w:hideMark/>
          </w:tcPr>
          <w:p w14:paraId="24536027" w14:textId="77777777" w:rsidR="00BC12A7" w:rsidRPr="008E5566" w:rsidRDefault="00BC12A7" w:rsidP="00864994">
            <w:pPr>
              <w:jc w:val="both"/>
            </w:pP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9C7BD4" w14:textId="77777777" w:rsidR="00BC12A7" w:rsidRPr="008E5566" w:rsidRDefault="00BC12A7" w:rsidP="00864994">
            <w:pPr>
              <w:jc w:val="both"/>
            </w:pPr>
            <w:r w:rsidRPr="008E5566">
              <w:rPr>
                <w:b/>
                <w:bCs/>
              </w:rPr>
              <w:t>10 dB</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474EAD" w14:textId="77777777" w:rsidR="00BC12A7" w:rsidRPr="008E5566" w:rsidRDefault="00BC12A7" w:rsidP="00864994">
            <w:pPr>
              <w:jc w:val="both"/>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BH,max</m:t>
                  </m:r>
                </m:sub>
              </m:sSub>
            </m:oMath>
            <w:r>
              <w:rPr>
                <w:rFonts w:eastAsiaTheme="minorEastAsia"/>
              </w:rPr>
              <w:t xml:space="preserve"> </w:t>
            </w:r>
            <w:r w:rsidRPr="008E5566">
              <w:t>= 11</w:t>
            </w:r>
            <w:r>
              <w:t>3</w:t>
            </w:r>
            <w:r w:rsidRPr="008E5566">
              <w:t xml:space="preserve"> dB</w:t>
            </w:r>
          </w:p>
          <w:p w14:paraId="35A23ACF" w14:textId="77777777" w:rsidR="00BC12A7" w:rsidRDefault="00BC12A7" w:rsidP="00864994">
            <w:pPr>
              <w:jc w:val="both"/>
            </w:pPr>
            <w:r w:rsidRPr="008E5566">
              <w:t>Dist</w:t>
            </w:r>
            <w:r>
              <w:t xml:space="preserve">ance* </w:t>
            </w:r>
            <w:r w:rsidRPr="008E5566">
              <w:t xml:space="preserve">= </w:t>
            </w:r>
            <w:r>
              <w:t>385</w:t>
            </w:r>
            <w:r w:rsidRPr="008E5566">
              <w:t xml:space="preserve">m, </w:t>
            </w:r>
            <w:r>
              <w:t>78</w:t>
            </w:r>
            <w:r w:rsidRPr="008E5566">
              <w:t>m</w:t>
            </w:r>
          </w:p>
          <w:p w14:paraId="2BB6E99F" w14:textId="77777777" w:rsidR="00BC12A7" w:rsidRPr="008E5566" w:rsidRDefault="00BC12A7" w:rsidP="00864994">
            <w:pPr>
              <w:jc w:val="both"/>
            </w:pPr>
            <w:r>
              <w:lastRenderedPageBreak/>
              <w:t>SIR** = 31 dB</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2D4B1C" w14:textId="77777777" w:rsidR="00BC12A7" w:rsidRPr="008E5566" w:rsidRDefault="00BC12A7" w:rsidP="00864994">
            <w:pPr>
              <w:jc w:val="both"/>
            </w:pPr>
            <m:oMath>
              <m:r>
                <w:rPr>
                  <w:rFonts w:ascii="Cambria Math" w:hAnsi="Cambria Math"/>
                </w:rPr>
                <w:lastRenderedPageBreak/>
                <m:t>P</m:t>
              </m:r>
              <m:sSub>
                <m:sSubPr>
                  <m:ctrlPr>
                    <w:rPr>
                      <w:rFonts w:ascii="Cambria Math" w:hAnsi="Cambria Math"/>
                      <w:i/>
                    </w:rPr>
                  </m:ctrlPr>
                </m:sSubPr>
                <m:e>
                  <m:r>
                    <w:rPr>
                      <w:rFonts w:ascii="Cambria Math" w:hAnsi="Cambria Math"/>
                    </w:rPr>
                    <m:t>L</m:t>
                  </m:r>
                </m:e>
                <m:sub>
                  <m:r>
                    <w:rPr>
                      <w:rFonts w:ascii="Cambria Math" w:hAnsi="Cambria Math"/>
                    </w:rPr>
                    <m:t>BH,max</m:t>
                  </m:r>
                </m:sub>
              </m:sSub>
            </m:oMath>
            <w:r>
              <w:rPr>
                <w:rFonts w:eastAsiaTheme="minorEastAsia"/>
              </w:rPr>
              <w:t xml:space="preserve"> </w:t>
            </w:r>
            <w:r w:rsidRPr="008E5566">
              <w:t>= 12</w:t>
            </w:r>
            <w:r>
              <w:t>3</w:t>
            </w:r>
            <w:r w:rsidRPr="008E5566">
              <w:t xml:space="preserve"> dB</w:t>
            </w:r>
          </w:p>
          <w:p w14:paraId="1BA73C8D" w14:textId="77777777" w:rsidR="00BC12A7" w:rsidRDefault="00BC12A7" w:rsidP="00864994">
            <w:pPr>
              <w:jc w:val="both"/>
            </w:pPr>
            <w:r w:rsidRPr="008E5566">
              <w:t>Dist</w:t>
            </w:r>
            <w:r>
              <w:t xml:space="preserve">ance* </w:t>
            </w:r>
            <w:r w:rsidRPr="008E5566">
              <w:t>= 1</w:t>
            </w:r>
            <w:r>
              <w:t>218</w:t>
            </w:r>
            <w:r w:rsidRPr="008E5566">
              <w:t>m, 1</w:t>
            </w:r>
            <w:r>
              <w:t>50</w:t>
            </w:r>
            <w:r w:rsidRPr="008E5566">
              <w:t>m</w:t>
            </w:r>
          </w:p>
          <w:p w14:paraId="79CABCB8" w14:textId="77777777" w:rsidR="00BC12A7" w:rsidRPr="008E5566" w:rsidRDefault="00BC12A7" w:rsidP="00864994">
            <w:pPr>
              <w:jc w:val="both"/>
            </w:pPr>
            <w:r>
              <w:lastRenderedPageBreak/>
              <w:t>SIR** = 31 dB</w:t>
            </w:r>
          </w:p>
        </w:tc>
      </w:tr>
      <w:tr w:rsidR="00BC12A7" w:rsidRPr="008E5566" w14:paraId="7C4709B5" w14:textId="77777777" w:rsidTr="00864994">
        <w:trPr>
          <w:trHeight w:val="844"/>
          <w:jc w:val="center"/>
        </w:trPr>
        <w:tc>
          <w:tcPr>
            <w:tcW w:w="8810" w:type="dxa"/>
            <w:gridSpan w:val="4"/>
            <w:tcBorders>
              <w:top w:val="single" w:sz="8" w:space="0" w:color="000000"/>
              <w:left w:val="single" w:sz="8" w:space="0" w:color="000000"/>
              <w:bottom w:val="single" w:sz="8" w:space="0" w:color="000000"/>
              <w:right w:val="single" w:sz="8" w:space="0" w:color="000000"/>
            </w:tcBorders>
            <w:vAlign w:val="center"/>
          </w:tcPr>
          <w:p w14:paraId="0DFC9387" w14:textId="77777777" w:rsidR="00BC12A7" w:rsidRDefault="00BC12A7" w:rsidP="00864994">
            <w:pPr>
              <w:jc w:val="both"/>
              <w:rPr>
                <w:rFonts w:ascii="Calibri" w:eastAsia="Calibri" w:hAnsi="Calibri" w:cs="Arial"/>
              </w:rPr>
            </w:pPr>
            <w:r>
              <w:rPr>
                <w:rFonts w:ascii="Calibri" w:eastAsia="Calibri" w:hAnsi="Calibri" w:cs="Arial"/>
              </w:rPr>
              <w:t>* the 1</w:t>
            </w:r>
            <w:r w:rsidRPr="00A13278">
              <w:rPr>
                <w:rFonts w:ascii="Calibri" w:eastAsia="Calibri" w:hAnsi="Calibri" w:cs="Arial"/>
                <w:vertAlign w:val="superscript"/>
              </w:rPr>
              <w:t>st</w:t>
            </w:r>
            <w:r>
              <w:rPr>
                <w:rFonts w:ascii="Calibri" w:eastAsia="Calibri" w:hAnsi="Calibri" w:cs="Arial"/>
              </w:rPr>
              <w:t xml:space="preserve"> and the 2</w:t>
            </w:r>
            <w:r w:rsidRPr="00A13278">
              <w:rPr>
                <w:rFonts w:ascii="Calibri" w:eastAsia="Calibri" w:hAnsi="Calibri" w:cs="Arial"/>
                <w:vertAlign w:val="superscript"/>
              </w:rPr>
              <w:t>nd</w:t>
            </w:r>
            <w:r>
              <w:rPr>
                <w:rFonts w:ascii="Calibri" w:eastAsia="Calibri" w:hAnsi="Calibri" w:cs="Arial"/>
              </w:rPr>
              <w:t xml:space="preserve"> values are respectively the LOS and nLOS distances associated with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BH,max</m:t>
                  </m:r>
                </m:sub>
              </m:sSub>
            </m:oMath>
            <w:r>
              <w:rPr>
                <w:rFonts w:ascii="Calibri" w:eastAsia="Calibri" w:hAnsi="Calibri" w:cs="Arial"/>
              </w:rPr>
              <w:t>.</w:t>
            </w:r>
          </w:p>
          <w:p w14:paraId="2DB46302" w14:textId="77777777" w:rsidR="00BC12A7" w:rsidRDefault="00BC12A7" w:rsidP="00864994">
            <w:pPr>
              <w:jc w:val="both"/>
              <w:rPr>
                <w:rFonts w:ascii="Calibri" w:eastAsia="Calibri" w:hAnsi="Calibri" w:cs="Arial"/>
              </w:rPr>
            </w:pPr>
            <w:r>
              <w:rPr>
                <w:rFonts w:ascii="Calibri" w:eastAsia="Calibri" w:hAnsi="Calibri" w:cs="Arial"/>
              </w:rPr>
              <w:t>** assuming 20 dB digital cancelation and 21 dB RX array again at DU (128-ant array).</w:t>
            </w:r>
          </w:p>
        </w:tc>
      </w:tr>
    </w:tbl>
    <w:p w14:paraId="1330F193" w14:textId="77777777" w:rsidR="00BC12A7" w:rsidRDefault="00BC12A7" w:rsidP="00BC12A7">
      <w:pPr>
        <w:jc w:val="both"/>
      </w:pPr>
    </w:p>
    <w:p w14:paraId="57B0422F" w14:textId="77777777" w:rsidR="00BC12A7" w:rsidRDefault="00BC12A7" w:rsidP="00BC12A7">
      <w:pPr>
        <w:pStyle w:val="Caption"/>
        <w:keepNext/>
        <w:jc w:val="center"/>
      </w:pPr>
      <w:r>
        <w:t xml:space="preserve">Table </w:t>
      </w:r>
      <w:r>
        <w:fldChar w:fldCharType="begin"/>
      </w:r>
      <w:r>
        <w:instrText xml:space="preserve"> SEQ Table \* ARABIC </w:instrText>
      </w:r>
      <w:r>
        <w:fldChar w:fldCharType="separate"/>
      </w:r>
      <w:r>
        <w:rPr>
          <w:noProof/>
        </w:rPr>
        <w:t>4</w:t>
      </w:r>
      <w:r>
        <w:rPr>
          <w:noProof/>
        </w:rPr>
        <w:fldChar w:fldCharType="end"/>
      </w:r>
      <w:r>
        <w:t xml:space="preserve"> </w:t>
      </w:r>
      <w:r w:rsidRPr="003432E3">
        <w:t xml:space="preserve">maximum supported child-BH pathloss and distance in case of (MT TX, DU RX), where </w:t>
      </w:r>
      <w:r>
        <w:t>DU receives UL from a UE</w:t>
      </w:r>
      <w:r w:rsidRPr="003432E3">
        <w:t>.</w:t>
      </w:r>
    </w:p>
    <w:tbl>
      <w:tblPr>
        <w:tblW w:w="8810" w:type="dxa"/>
        <w:jc w:val="center"/>
        <w:tblCellMar>
          <w:left w:w="0" w:type="dxa"/>
          <w:right w:w="0" w:type="dxa"/>
        </w:tblCellMar>
        <w:tblLook w:val="0420" w:firstRow="1" w:lastRow="0" w:firstColumn="0" w:lastColumn="0" w:noHBand="0" w:noVBand="1"/>
      </w:tblPr>
      <w:tblGrid>
        <w:gridCol w:w="2060"/>
        <w:gridCol w:w="990"/>
        <w:gridCol w:w="2700"/>
        <w:gridCol w:w="3060"/>
      </w:tblGrid>
      <w:tr w:rsidR="00BC12A7" w:rsidRPr="008E5566" w14:paraId="310A9459" w14:textId="77777777" w:rsidTr="00864994">
        <w:trPr>
          <w:trHeight w:val="106"/>
          <w:jc w:val="center"/>
        </w:trPr>
        <w:tc>
          <w:tcPr>
            <w:tcW w:w="305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E7DE3E" w14:textId="77777777" w:rsidR="00BC12A7" w:rsidRDefault="00BC12A7" w:rsidP="00864994">
            <w:pPr>
              <w:jc w:val="center"/>
              <w:rPr>
                <w:b/>
                <w:bCs/>
              </w:rPr>
            </w:pPr>
            <w:r w:rsidRPr="008E5566">
              <w:rPr>
                <w:b/>
                <w:bCs/>
              </w:rPr>
              <w:t xml:space="preserve">(MT </w:t>
            </w:r>
            <w:r>
              <w:rPr>
                <w:b/>
                <w:bCs/>
              </w:rPr>
              <w:t>T</w:t>
            </w:r>
            <w:r w:rsidRPr="008E5566">
              <w:rPr>
                <w:b/>
                <w:bCs/>
              </w:rPr>
              <w:t xml:space="preserve">X, DU </w:t>
            </w:r>
            <w:r>
              <w:rPr>
                <w:b/>
                <w:bCs/>
              </w:rPr>
              <w:t>R</w:t>
            </w:r>
            <w:r w:rsidRPr="008E5566">
              <w:rPr>
                <w:b/>
                <w:bCs/>
              </w:rPr>
              <w:t>X)</w:t>
            </w:r>
          </w:p>
          <w:p w14:paraId="1D45A9D9" w14:textId="77777777" w:rsidR="00BC12A7" w:rsidRPr="008E5566" w:rsidRDefault="00BC12A7" w:rsidP="00864994">
            <w:pPr>
              <w:jc w:val="center"/>
              <w:rPr>
                <w:b/>
                <w:bCs/>
              </w:rPr>
            </w:pPr>
            <w:r>
              <w:rPr>
                <w:b/>
                <w:bCs/>
              </w:rPr>
              <w:t>Child-node = UE</w:t>
            </w:r>
          </w:p>
        </w:tc>
        <w:tc>
          <w:tcPr>
            <w:tcW w:w="57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919B96" w14:textId="77777777" w:rsidR="00BC12A7" w:rsidRPr="008E5566" w:rsidRDefault="00BC12A7" w:rsidP="00864994">
            <w:pPr>
              <w:jc w:val="center"/>
            </w:pPr>
            <w:r w:rsidRPr="008E5566">
              <w:rPr>
                <w:b/>
                <w:bCs/>
              </w:rPr>
              <w:t>Isolation</w:t>
            </w:r>
          </w:p>
        </w:tc>
      </w:tr>
      <w:tr w:rsidR="00BC12A7" w:rsidRPr="008E5566" w14:paraId="5135782A" w14:textId="77777777" w:rsidTr="00864994">
        <w:trPr>
          <w:trHeight w:val="124"/>
          <w:jc w:val="center"/>
        </w:trPr>
        <w:tc>
          <w:tcPr>
            <w:tcW w:w="3050" w:type="dxa"/>
            <w:gridSpan w:val="2"/>
            <w:vMerge/>
            <w:tcBorders>
              <w:top w:val="single" w:sz="8" w:space="0" w:color="000000"/>
              <w:left w:val="single" w:sz="8" w:space="0" w:color="000000"/>
              <w:bottom w:val="single" w:sz="8" w:space="0" w:color="000000"/>
              <w:right w:val="single" w:sz="8" w:space="0" w:color="000000"/>
            </w:tcBorders>
            <w:vAlign w:val="center"/>
            <w:hideMark/>
          </w:tcPr>
          <w:p w14:paraId="7DE9DF6A" w14:textId="77777777" w:rsidR="00BC12A7" w:rsidRPr="008E5566" w:rsidRDefault="00BC12A7" w:rsidP="00864994">
            <w:pPr>
              <w:jc w:val="both"/>
            </w:pP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2CD17C" w14:textId="77777777" w:rsidR="00BC12A7" w:rsidRPr="008E5566" w:rsidRDefault="00BC12A7" w:rsidP="00864994">
            <w:pPr>
              <w:jc w:val="center"/>
            </w:pPr>
            <w:r w:rsidRPr="008E5566">
              <w:rPr>
                <w:b/>
                <w:bCs/>
              </w:rPr>
              <w:t>80 dB</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6D2BC9" w14:textId="77777777" w:rsidR="00BC12A7" w:rsidRPr="008E5566" w:rsidRDefault="00BC12A7" w:rsidP="00864994">
            <w:pPr>
              <w:jc w:val="center"/>
            </w:pPr>
            <w:r w:rsidRPr="008E5566">
              <w:rPr>
                <w:b/>
                <w:bCs/>
              </w:rPr>
              <w:t>90 dB</w:t>
            </w:r>
          </w:p>
        </w:tc>
      </w:tr>
      <w:tr w:rsidR="00BC12A7" w:rsidRPr="008E5566" w14:paraId="4EBC1DDF" w14:textId="77777777" w:rsidTr="00864994">
        <w:trPr>
          <w:trHeight w:val="682"/>
          <w:jc w:val="center"/>
        </w:trPr>
        <w:tc>
          <w:tcPr>
            <w:tcW w:w="20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B4FBB4D" w14:textId="77777777" w:rsidR="00BC12A7" w:rsidRPr="008E5566" w:rsidRDefault="00BC12A7" w:rsidP="00864994">
            <w:pPr>
              <w:rPr>
                <w:b/>
                <w:bCs/>
              </w:rPr>
            </w:pPr>
            <w:r w:rsidRPr="008E5566">
              <w:rPr>
                <w:b/>
                <w:bCs/>
              </w:rPr>
              <w:t>Allowed RX power imbalance (</w:t>
            </w:r>
            <m:oMath>
              <m:sSub>
                <m:sSubPr>
                  <m:ctrlPr>
                    <w:rPr>
                      <w:rFonts w:ascii="Cambria Math" w:hAnsi="Cambria Math"/>
                      <w:b/>
                      <w:bCs/>
                    </w:rPr>
                  </m:ctrlPr>
                </m:sSubPr>
                <m:e>
                  <m:r>
                    <m:rPr>
                      <m:sty m:val="b"/>
                    </m:rPr>
                    <w:rPr>
                      <w:rFonts w:ascii="Cambria Math" w:hAnsi="Cambria Math"/>
                    </w:rPr>
                    <m:t>Δ</m:t>
                  </m:r>
                </m:e>
                <m:sub>
                  <m:r>
                    <m:rPr>
                      <m:sty m:val="bi"/>
                    </m:rPr>
                    <w:rPr>
                      <w:rFonts w:ascii="Cambria Math" w:hAnsi="Cambria Math"/>
                    </w:rPr>
                    <m:t>max</m:t>
                  </m:r>
                </m:sub>
              </m:sSub>
            </m:oMath>
            <w:r w:rsidRPr="008E5566">
              <w:rPr>
                <w:b/>
                <w:bCs/>
              </w:rPr>
              <w:t xml:space="preserve">) </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D13CDC" w14:textId="77777777" w:rsidR="00BC12A7" w:rsidRPr="008E5566" w:rsidRDefault="00BC12A7" w:rsidP="00864994">
            <w:pPr>
              <w:jc w:val="both"/>
            </w:pPr>
            <w:r w:rsidRPr="008E5566">
              <w:rPr>
                <w:b/>
                <w:bCs/>
              </w:rPr>
              <w:t xml:space="preserve">3 </w:t>
            </w:r>
            <w:r>
              <w:rPr>
                <w:b/>
                <w:bCs/>
              </w:rPr>
              <w:t>d</w:t>
            </w:r>
            <w:r w:rsidRPr="008E5566">
              <w:rPr>
                <w:b/>
                <w:bCs/>
              </w:rPr>
              <w:t>B</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188D20" w14:textId="77777777" w:rsidR="00BC12A7" w:rsidRPr="008E5566" w:rsidRDefault="00BC12A7" w:rsidP="00864994">
            <w:pPr>
              <w:jc w:val="both"/>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AL,max</m:t>
                  </m:r>
                </m:sub>
              </m:sSub>
            </m:oMath>
            <w:r w:rsidRPr="008E5566">
              <w:t xml:space="preserve"> = </w:t>
            </w:r>
            <w:r>
              <w:t>88</w:t>
            </w:r>
            <w:r w:rsidRPr="008E5566">
              <w:t xml:space="preserve"> dB</w:t>
            </w:r>
          </w:p>
          <w:p w14:paraId="12EAF03A" w14:textId="77777777" w:rsidR="00BC12A7" w:rsidRDefault="00BC12A7" w:rsidP="00864994">
            <w:pPr>
              <w:jc w:val="both"/>
            </w:pPr>
            <w:r w:rsidRPr="008E5566">
              <w:t>Dist</w:t>
            </w:r>
            <w:r>
              <w:t>ance*</w:t>
            </w:r>
            <w:r w:rsidRPr="008E5566">
              <w:t xml:space="preserve"> = </w:t>
            </w:r>
            <w:r>
              <w:t>21</w:t>
            </w:r>
            <w:r w:rsidRPr="008E5566">
              <w:t xml:space="preserve">m, </w:t>
            </w:r>
            <w:r>
              <w:t>10</w:t>
            </w:r>
            <w:r w:rsidRPr="008E5566">
              <w:t>m</w:t>
            </w:r>
          </w:p>
          <w:p w14:paraId="5A0E8E40" w14:textId="77777777" w:rsidR="00BC12A7" w:rsidRPr="008E5566" w:rsidRDefault="00BC12A7" w:rsidP="00864994">
            <w:pPr>
              <w:jc w:val="both"/>
            </w:pPr>
            <w:r>
              <w:t>SIR** = 38 dB</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741B64" w14:textId="77777777" w:rsidR="00BC12A7" w:rsidRPr="008E5566" w:rsidRDefault="00BC12A7" w:rsidP="00864994">
            <w:pPr>
              <w:jc w:val="both"/>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AL,max</m:t>
                  </m:r>
                </m:sub>
              </m:sSub>
              <m:r>
                <w:rPr>
                  <w:rFonts w:ascii="Cambria Math" w:hAnsi="Cambria Math"/>
                </w:rPr>
                <m:t xml:space="preserve"> </m:t>
              </m:r>
            </m:oMath>
            <w:r w:rsidRPr="008E5566">
              <w:t xml:space="preserve">= </w:t>
            </w:r>
            <w:r>
              <w:t>98</w:t>
            </w:r>
            <w:r w:rsidRPr="008E5566">
              <w:t xml:space="preserve"> dB</w:t>
            </w:r>
          </w:p>
          <w:p w14:paraId="304BCBFB" w14:textId="77777777" w:rsidR="00BC12A7" w:rsidRDefault="00BC12A7" w:rsidP="00864994">
            <w:pPr>
              <w:jc w:val="both"/>
            </w:pPr>
            <w:r w:rsidRPr="008E5566">
              <w:t>Dist</w:t>
            </w:r>
            <w:r>
              <w:t xml:space="preserve">ance* </w:t>
            </w:r>
            <w:r w:rsidRPr="008E5566">
              <w:t xml:space="preserve">= </w:t>
            </w:r>
            <w:r>
              <w:t>68</w:t>
            </w:r>
            <w:r w:rsidRPr="008E5566">
              <w:t xml:space="preserve">m, </w:t>
            </w:r>
            <w:r>
              <w:t>18</w:t>
            </w:r>
            <w:r w:rsidRPr="008E5566">
              <w:t>m</w:t>
            </w:r>
          </w:p>
          <w:p w14:paraId="66DD3160" w14:textId="77777777" w:rsidR="00BC12A7" w:rsidRPr="008E5566" w:rsidRDefault="00BC12A7" w:rsidP="00864994">
            <w:pPr>
              <w:jc w:val="both"/>
            </w:pPr>
            <w:r>
              <w:t>SIR** = 38 dB</w:t>
            </w:r>
          </w:p>
        </w:tc>
      </w:tr>
      <w:tr w:rsidR="00BC12A7" w:rsidRPr="008E5566" w14:paraId="43536AB3" w14:textId="77777777" w:rsidTr="00864994">
        <w:trPr>
          <w:trHeight w:val="421"/>
          <w:jc w:val="center"/>
        </w:trPr>
        <w:tc>
          <w:tcPr>
            <w:tcW w:w="2060" w:type="dxa"/>
            <w:vMerge/>
            <w:tcBorders>
              <w:top w:val="single" w:sz="8" w:space="0" w:color="000000"/>
              <w:left w:val="single" w:sz="8" w:space="0" w:color="000000"/>
              <w:bottom w:val="single" w:sz="8" w:space="0" w:color="000000"/>
              <w:right w:val="single" w:sz="8" w:space="0" w:color="000000"/>
            </w:tcBorders>
            <w:vAlign w:val="center"/>
            <w:hideMark/>
          </w:tcPr>
          <w:p w14:paraId="21D2C05E" w14:textId="77777777" w:rsidR="00BC12A7" w:rsidRPr="008E5566" w:rsidRDefault="00BC12A7" w:rsidP="00864994">
            <w:pPr>
              <w:jc w:val="both"/>
            </w:pP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2A8D26" w14:textId="77777777" w:rsidR="00BC12A7" w:rsidRPr="008E5566" w:rsidRDefault="00BC12A7" w:rsidP="00864994">
            <w:pPr>
              <w:jc w:val="both"/>
            </w:pPr>
            <w:r w:rsidRPr="008E5566">
              <w:rPr>
                <w:b/>
                <w:bCs/>
              </w:rPr>
              <w:t>10 dB</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5AAB8" w14:textId="77777777" w:rsidR="00BC12A7" w:rsidRPr="008E5566" w:rsidRDefault="00BC12A7" w:rsidP="00864994">
            <w:pPr>
              <w:jc w:val="both"/>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AL,max</m:t>
                  </m:r>
                </m:sub>
              </m:sSub>
            </m:oMath>
            <w:r>
              <w:rPr>
                <w:rFonts w:eastAsiaTheme="minorEastAsia"/>
              </w:rPr>
              <w:t xml:space="preserve"> </w:t>
            </w:r>
            <w:r w:rsidRPr="008E5566">
              <w:t xml:space="preserve">= </w:t>
            </w:r>
            <w:r>
              <w:t>95</w:t>
            </w:r>
            <w:r w:rsidRPr="008E5566">
              <w:t xml:space="preserve"> dB</w:t>
            </w:r>
          </w:p>
          <w:p w14:paraId="41232C5C" w14:textId="77777777" w:rsidR="00BC12A7" w:rsidRDefault="00BC12A7" w:rsidP="00864994">
            <w:pPr>
              <w:jc w:val="both"/>
            </w:pPr>
            <w:r w:rsidRPr="008E5566">
              <w:t>Dist</w:t>
            </w:r>
            <w:r>
              <w:t xml:space="preserve">ance* </w:t>
            </w:r>
            <w:r w:rsidRPr="008E5566">
              <w:t xml:space="preserve">= </w:t>
            </w:r>
            <w:r>
              <w:t>48</w:t>
            </w:r>
            <w:r w:rsidRPr="008E5566">
              <w:t xml:space="preserve">m, </w:t>
            </w:r>
            <w:r>
              <w:t>15</w:t>
            </w:r>
            <w:r w:rsidRPr="008E5566">
              <w:t>m</w:t>
            </w:r>
          </w:p>
          <w:p w14:paraId="7D69A540" w14:textId="77777777" w:rsidR="00BC12A7" w:rsidRPr="008E5566" w:rsidRDefault="00BC12A7" w:rsidP="00864994">
            <w:pPr>
              <w:jc w:val="both"/>
            </w:pPr>
            <w:r>
              <w:t>SIR** = 31 dB</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F594AA" w14:textId="77777777" w:rsidR="00BC12A7" w:rsidRPr="008E5566" w:rsidRDefault="00BC12A7" w:rsidP="00864994">
            <w:pPr>
              <w:jc w:val="both"/>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AL,max</m:t>
                  </m:r>
                </m:sub>
              </m:sSub>
            </m:oMath>
            <w:r>
              <w:rPr>
                <w:rFonts w:eastAsiaTheme="minorEastAsia"/>
              </w:rPr>
              <w:t xml:space="preserve"> </w:t>
            </w:r>
            <w:r w:rsidRPr="008E5566">
              <w:t xml:space="preserve">= </w:t>
            </w:r>
            <w:r>
              <w:t>105</w:t>
            </w:r>
            <w:r w:rsidRPr="008E5566">
              <w:t xml:space="preserve"> dB</w:t>
            </w:r>
          </w:p>
          <w:p w14:paraId="605526E1" w14:textId="77777777" w:rsidR="00BC12A7" w:rsidRDefault="00BC12A7" w:rsidP="00864994">
            <w:pPr>
              <w:jc w:val="both"/>
            </w:pPr>
            <w:r w:rsidRPr="008E5566">
              <w:t>Dist</w:t>
            </w:r>
            <w:r>
              <w:t xml:space="preserve">ance* </w:t>
            </w:r>
            <w:r w:rsidRPr="008E5566">
              <w:t xml:space="preserve">= </w:t>
            </w:r>
            <w:r>
              <w:t>152</w:t>
            </w:r>
            <w:r w:rsidRPr="008E5566">
              <w:t xml:space="preserve">m, </w:t>
            </w:r>
            <w:r>
              <w:t>29</w:t>
            </w:r>
            <w:r w:rsidRPr="008E5566">
              <w:t>m</w:t>
            </w:r>
          </w:p>
          <w:p w14:paraId="3DC17FDF" w14:textId="77777777" w:rsidR="00BC12A7" w:rsidRPr="008E5566" w:rsidRDefault="00BC12A7" w:rsidP="00864994">
            <w:pPr>
              <w:jc w:val="both"/>
            </w:pPr>
            <w:r>
              <w:t>SIR** = 31 dB</w:t>
            </w:r>
          </w:p>
        </w:tc>
      </w:tr>
      <w:tr w:rsidR="00BC12A7" w:rsidRPr="008E5566" w14:paraId="1DF27AA4" w14:textId="77777777" w:rsidTr="00864994">
        <w:trPr>
          <w:trHeight w:val="48"/>
          <w:jc w:val="center"/>
        </w:trPr>
        <w:tc>
          <w:tcPr>
            <w:tcW w:w="8810" w:type="dxa"/>
            <w:gridSpan w:val="4"/>
            <w:tcBorders>
              <w:top w:val="single" w:sz="8" w:space="0" w:color="000000"/>
              <w:left w:val="single" w:sz="8" w:space="0" w:color="000000"/>
              <w:bottom w:val="single" w:sz="8" w:space="0" w:color="000000"/>
              <w:right w:val="single" w:sz="8" w:space="0" w:color="000000"/>
            </w:tcBorders>
            <w:vAlign w:val="center"/>
          </w:tcPr>
          <w:p w14:paraId="723122F3" w14:textId="77777777" w:rsidR="00BC12A7" w:rsidRDefault="00BC12A7" w:rsidP="00864994">
            <w:pPr>
              <w:jc w:val="both"/>
              <w:rPr>
                <w:rFonts w:ascii="Calibri" w:eastAsia="Calibri" w:hAnsi="Calibri" w:cs="Arial"/>
              </w:rPr>
            </w:pPr>
            <w:r>
              <w:rPr>
                <w:rFonts w:ascii="Calibri" w:eastAsia="Calibri" w:hAnsi="Calibri" w:cs="Arial"/>
              </w:rPr>
              <w:t>* the 1</w:t>
            </w:r>
            <w:r w:rsidRPr="00A13278">
              <w:rPr>
                <w:rFonts w:ascii="Calibri" w:eastAsia="Calibri" w:hAnsi="Calibri" w:cs="Arial"/>
                <w:vertAlign w:val="superscript"/>
              </w:rPr>
              <w:t>st</w:t>
            </w:r>
            <w:r>
              <w:rPr>
                <w:rFonts w:ascii="Calibri" w:eastAsia="Calibri" w:hAnsi="Calibri" w:cs="Arial"/>
              </w:rPr>
              <w:t xml:space="preserve"> and the 2</w:t>
            </w:r>
            <w:r w:rsidRPr="00A13278">
              <w:rPr>
                <w:rFonts w:ascii="Calibri" w:eastAsia="Calibri" w:hAnsi="Calibri" w:cs="Arial"/>
                <w:vertAlign w:val="superscript"/>
              </w:rPr>
              <w:t>nd</w:t>
            </w:r>
            <w:r>
              <w:rPr>
                <w:rFonts w:ascii="Calibri" w:eastAsia="Calibri" w:hAnsi="Calibri" w:cs="Arial"/>
              </w:rPr>
              <w:t xml:space="preserve"> values are respectively the LOS and nLOS distances associated with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AL,max</m:t>
                  </m:r>
                </m:sub>
              </m:sSub>
            </m:oMath>
            <w:r>
              <w:rPr>
                <w:rFonts w:ascii="Calibri" w:eastAsia="Calibri" w:hAnsi="Calibri" w:cs="Arial"/>
              </w:rPr>
              <w:t>.</w:t>
            </w:r>
          </w:p>
          <w:p w14:paraId="6216C0E2" w14:textId="77777777" w:rsidR="00BC12A7" w:rsidRDefault="00BC12A7" w:rsidP="00864994">
            <w:pPr>
              <w:jc w:val="both"/>
              <w:rPr>
                <w:rFonts w:ascii="Calibri" w:eastAsia="Calibri" w:hAnsi="Calibri" w:cs="Arial"/>
              </w:rPr>
            </w:pPr>
            <w:r>
              <w:rPr>
                <w:rFonts w:ascii="Calibri" w:eastAsia="Calibri" w:hAnsi="Calibri" w:cs="Arial"/>
              </w:rPr>
              <w:t>** assuming 20 dB digital cancelation and 21 dB RX array again at DU (128-ant array).</w:t>
            </w:r>
          </w:p>
        </w:tc>
      </w:tr>
    </w:tbl>
    <w:p w14:paraId="4FE03AD3" w14:textId="795096D0" w:rsidR="00A66747" w:rsidRPr="00860A73" w:rsidRDefault="00A66747" w:rsidP="0066284A">
      <w:pPr>
        <w:rPr>
          <w:sz w:val="18"/>
        </w:rPr>
      </w:pPr>
    </w:p>
    <w:p w14:paraId="28384017" w14:textId="77777777" w:rsidR="00BA7C88" w:rsidRDefault="00BA7C88" w:rsidP="009E1DB0"/>
    <w:p w14:paraId="10FF7B0A" w14:textId="77777777" w:rsidR="00BD62C8" w:rsidRPr="009B5DA9" w:rsidRDefault="00BD62C8" w:rsidP="009E1DB0"/>
    <w:sectPr w:rsidR="00BD62C8" w:rsidRPr="009B5DA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EEAFE" w14:textId="77777777" w:rsidR="00006BC4" w:rsidRDefault="00006BC4">
      <w:pPr>
        <w:spacing w:after="0"/>
      </w:pPr>
      <w:r>
        <w:separator/>
      </w:r>
    </w:p>
  </w:endnote>
  <w:endnote w:type="continuationSeparator" w:id="0">
    <w:p w14:paraId="38DA68CB" w14:textId="77777777" w:rsidR="00006BC4" w:rsidRDefault="00006BC4">
      <w:pPr>
        <w:spacing w:after="0"/>
      </w:pPr>
      <w:r>
        <w:continuationSeparator/>
      </w:r>
    </w:p>
  </w:endnote>
  <w:endnote w:type="continuationNotice" w:id="1">
    <w:p w14:paraId="61263C1C" w14:textId="77777777" w:rsidR="00006BC4" w:rsidRDefault="00006B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A75C3" w14:textId="77777777" w:rsidR="004D3D3F" w:rsidRDefault="004D3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4902B" w14:textId="77777777" w:rsidR="004D3D3F" w:rsidRDefault="004D3D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6767D" w14:textId="77777777" w:rsidR="004D3D3F" w:rsidRDefault="004D3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D2DA1" w14:textId="77777777" w:rsidR="00006BC4" w:rsidRDefault="00006BC4">
      <w:pPr>
        <w:spacing w:after="0"/>
      </w:pPr>
      <w:r>
        <w:separator/>
      </w:r>
    </w:p>
  </w:footnote>
  <w:footnote w:type="continuationSeparator" w:id="0">
    <w:p w14:paraId="2AB03705" w14:textId="77777777" w:rsidR="00006BC4" w:rsidRDefault="00006BC4">
      <w:pPr>
        <w:spacing w:after="0"/>
      </w:pPr>
      <w:r>
        <w:continuationSeparator/>
      </w:r>
    </w:p>
  </w:footnote>
  <w:footnote w:type="continuationNotice" w:id="1">
    <w:p w14:paraId="1A35BD88" w14:textId="77777777" w:rsidR="00006BC4" w:rsidRDefault="00006B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BD12B" w14:textId="77777777" w:rsidR="004D3D3F" w:rsidRDefault="004D3D3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D3A05" w14:textId="77777777" w:rsidR="004D3D3F" w:rsidRDefault="004D3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2F0" w14:textId="77777777" w:rsidR="004D3D3F" w:rsidRDefault="004D3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720F3"/>
    <w:multiLevelType w:val="hybridMultilevel"/>
    <w:tmpl w:val="ABA43DF0"/>
    <w:lvl w:ilvl="0" w:tplc="48DC943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41CB6"/>
    <w:multiLevelType w:val="hybridMultilevel"/>
    <w:tmpl w:val="5E320FD2"/>
    <w:lvl w:ilvl="0" w:tplc="5DD2C85C">
      <w:start w:val="1"/>
      <w:numFmt w:val="bullet"/>
      <w:lvlText w:val="•"/>
      <w:lvlJc w:val="left"/>
      <w:pPr>
        <w:tabs>
          <w:tab w:val="num" w:pos="720"/>
        </w:tabs>
        <w:ind w:left="720" w:hanging="360"/>
      </w:pPr>
      <w:rPr>
        <w:rFonts w:ascii="Arial" w:hAnsi="Arial" w:hint="default"/>
      </w:rPr>
    </w:lvl>
    <w:lvl w:ilvl="1" w:tplc="0E867A1E" w:tentative="1">
      <w:start w:val="1"/>
      <w:numFmt w:val="bullet"/>
      <w:lvlText w:val="•"/>
      <w:lvlJc w:val="left"/>
      <w:pPr>
        <w:tabs>
          <w:tab w:val="num" w:pos="1440"/>
        </w:tabs>
        <w:ind w:left="1440" w:hanging="360"/>
      </w:pPr>
      <w:rPr>
        <w:rFonts w:ascii="Arial" w:hAnsi="Arial" w:hint="default"/>
      </w:rPr>
    </w:lvl>
    <w:lvl w:ilvl="2" w:tplc="72104368" w:tentative="1">
      <w:start w:val="1"/>
      <w:numFmt w:val="bullet"/>
      <w:lvlText w:val="•"/>
      <w:lvlJc w:val="left"/>
      <w:pPr>
        <w:tabs>
          <w:tab w:val="num" w:pos="2160"/>
        </w:tabs>
        <w:ind w:left="2160" w:hanging="360"/>
      </w:pPr>
      <w:rPr>
        <w:rFonts w:ascii="Arial" w:hAnsi="Arial" w:hint="default"/>
      </w:rPr>
    </w:lvl>
    <w:lvl w:ilvl="3" w:tplc="61625464" w:tentative="1">
      <w:start w:val="1"/>
      <w:numFmt w:val="bullet"/>
      <w:lvlText w:val="•"/>
      <w:lvlJc w:val="left"/>
      <w:pPr>
        <w:tabs>
          <w:tab w:val="num" w:pos="2880"/>
        </w:tabs>
        <w:ind w:left="2880" w:hanging="360"/>
      </w:pPr>
      <w:rPr>
        <w:rFonts w:ascii="Arial" w:hAnsi="Arial" w:hint="default"/>
      </w:rPr>
    </w:lvl>
    <w:lvl w:ilvl="4" w:tplc="FC0CEBC8" w:tentative="1">
      <w:start w:val="1"/>
      <w:numFmt w:val="bullet"/>
      <w:lvlText w:val="•"/>
      <w:lvlJc w:val="left"/>
      <w:pPr>
        <w:tabs>
          <w:tab w:val="num" w:pos="3600"/>
        </w:tabs>
        <w:ind w:left="3600" w:hanging="360"/>
      </w:pPr>
      <w:rPr>
        <w:rFonts w:ascii="Arial" w:hAnsi="Arial" w:hint="default"/>
      </w:rPr>
    </w:lvl>
    <w:lvl w:ilvl="5" w:tplc="F10ABEAC" w:tentative="1">
      <w:start w:val="1"/>
      <w:numFmt w:val="bullet"/>
      <w:lvlText w:val="•"/>
      <w:lvlJc w:val="left"/>
      <w:pPr>
        <w:tabs>
          <w:tab w:val="num" w:pos="4320"/>
        </w:tabs>
        <w:ind w:left="4320" w:hanging="360"/>
      </w:pPr>
      <w:rPr>
        <w:rFonts w:ascii="Arial" w:hAnsi="Arial" w:hint="default"/>
      </w:rPr>
    </w:lvl>
    <w:lvl w:ilvl="6" w:tplc="7F5EB1B6" w:tentative="1">
      <w:start w:val="1"/>
      <w:numFmt w:val="bullet"/>
      <w:lvlText w:val="•"/>
      <w:lvlJc w:val="left"/>
      <w:pPr>
        <w:tabs>
          <w:tab w:val="num" w:pos="5040"/>
        </w:tabs>
        <w:ind w:left="5040" w:hanging="360"/>
      </w:pPr>
      <w:rPr>
        <w:rFonts w:ascii="Arial" w:hAnsi="Arial" w:hint="default"/>
      </w:rPr>
    </w:lvl>
    <w:lvl w:ilvl="7" w:tplc="2AB011D0" w:tentative="1">
      <w:start w:val="1"/>
      <w:numFmt w:val="bullet"/>
      <w:lvlText w:val="•"/>
      <w:lvlJc w:val="left"/>
      <w:pPr>
        <w:tabs>
          <w:tab w:val="num" w:pos="5760"/>
        </w:tabs>
        <w:ind w:left="5760" w:hanging="360"/>
      </w:pPr>
      <w:rPr>
        <w:rFonts w:ascii="Arial" w:hAnsi="Arial" w:hint="default"/>
      </w:rPr>
    </w:lvl>
    <w:lvl w:ilvl="8" w:tplc="A5567C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8F5575"/>
    <w:multiLevelType w:val="hybridMultilevel"/>
    <w:tmpl w:val="3EC8F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B62419"/>
    <w:multiLevelType w:val="hybridMultilevel"/>
    <w:tmpl w:val="329AC75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E11925"/>
    <w:multiLevelType w:val="hybridMultilevel"/>
    <w:tmpl w:val="8C9CD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8B47D2"/>
    <w:multiLevelType w:val="hybridMultilevel"/>
    <w:tmpl w:val="F03E0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004B2C"/>
    <w:multiLevelType w:val="hybridMultilevel"/>
    <w:tmpl w:val="30A697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4F1375"/>
    <w:multiLevelType w:val="hybridMultilevel"/>
    <w:tmpl w:val="B2CCB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EA46A8"/>
    <w:multiLevelType w:val="hybridMultilevel"/>
    <w:tmpl w:val="9CF29F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A670E4E"/>
    <w:multiLevelType w:val="hybridMultilevel"/>
    <w:tmpl w:val="D130D842"/>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3047D31"/>
    <w:multiLevelType w:val="hybridMultilevel"/>
    <w:tmpl w:val="13202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3E3FCF"/>
    <w:multiLevelType w:val="hybridMultilevel"/>
    <w:tmpl w:val="5A783F52"/>
    <w:lvl w:ilvl="0" w:tplc="7A36EBAC">
      <w:start w:val="1"/>
      <w:numFmt w:val="bullet"/>
      <w:lvlText w:val="•"/>
      <w:lvlJc w:val="left"/>
      <w:pPr>
        <w:tabs>
          <w:tab w:val="num" w:pos="720"/>
        </w:tabs>
        <w:ind w:left="720" w:hanging="360"/>
      </w:pPr>
      <w:rPr>
        <w:rFonts w:ascii="Arial" w:hAnsi="Arial" w:hint="default"/>
      </w:rPr>
    </w:lvl>
    <w:lvl w:ilvl="1" w:tplc="BFF0F826" w:tentative="1">
      <w:start w:val="1"/>
      <w:numFmt w:val="bullet"/>
      <w:lvlText w:val="•"/>
      <w:lvlJc w:val="left"/>
      <w:pPr>
        <w:tabs>
          <w:tab w:val="num" w:pos="1440"/>
        </w:tabs>
        <w:ind w:left="1440" w:hanging="360"/>
      </w:pPr>
      <w:rPr>
        <w:rFonts w:ascii="Arial" w:hAnsi="Arial" w:hint="default"/>
      </w:rPr>
    </w:lvl>
    <w:lvl w:ilvl="2" w:tplc="5596E26C" w:tentative="1">
      <w:start w:val="1"/>
      <w:numFmt w:val="bullet"/>
      <w:lvlText w:val="•"/>
      <w:lvlJc w:val="left"/>
      <w:pPr>
        <w:tabs>
          <w:tab w:val="num" w:pos="2160"/>
        </w:tabs>
        <w:ind w:left="2160" w:hanging="360"/>
      </w:pPr>
      <w:rPr>
        <w:rFonts w:ascii="Arial" w:hAnsi="Arial" w:hint="default"/>
      </w:rPr>
    </w:lvl>
    <w:lvl w:ilvl="3" w:tplc="D9C6FE70" w:tentative="1">
      <w:start w:val="1"/>
      <w:numFmt w:val="bullet"/>
      <w:lvlText w:val="•"/>
      <w:lvlJc w:val="left"/>
      <w:pPr>
        <w:tabs>
          <w:tab w:val="num" w:pos="2880"/>
        </w:tabs>
        <w:ind w:left="2880" w:hanging="360"/>
      </w:pPr>
      <w:rPr>
        <w:rFonts w:ascii="Arial" w:hAnsi="Arial" w:hint="default"/>
      </w:rPr>
    </w:lvl>
    <w:lvl w:ilvl="4" w:tplc="924AB89A" w:tentative="1">
      <w:start w:val="1"/>
      <w:numFmt w:val="bullet"/>
      <w:lvlText w:val="•"/>
      <w:lvlJc w:val="left"/>
      <w:pPr>
        <w:tabs>
          <w:tab w:val="num" w:pos="3600"/>
        </w:tabs>
        <w:ind w:left="3600" w:hanging="360"/>
      </w:pPr>
      <w:rPr>
        <w:rFonts w:ascii="Arial" w:hAnsi="Arial" w:hint="default"/>
      </w:rPr>
    </w:lvl>
    <w:lvl w:ilvl="5" w:tplc="721CF8A6" w:tentative="1">
      <w:start w:val="1"/>
      <w:numFmt w:val="bullet"/>
      <w:lvlText w:val="•"/>
      <w:lvlJc w:val="left"/>
      <w:pPr>
        <w:tabs>
          <w:tab w:val="num" w:pos="4320"/>
        </w:tabs>
        <w:ind w:left="4320" w:hanging="360"/>
      </w:pPr>
      <w:rPr>
        <w:rFonts w:ascii="Arial" w:hAnsi="Arial" w:hint="default"/>
      </w:rPr>
    </w:lvl>
    <w:lvl w:ilvl="6" w:tplc="97DA017A" w:tentative="1">
      <w:start w:val="1"/>
      <w:numFmt w:val="bullet"/>
      <w:lvlText w:val="•"/>
      <w:lvlJc w:val="left"/>
      <w:pPr>
        <w:tabs>
          <w:tab w:val="num" w:pos="5040"/>
        </w:tabs>
        <w:ind w:left="5040" w:hanging="360"/>
      </w:pPr>
      <w:rPr>
        <w:rFonts w:ascii="Arial" w:hAnsi="Arial" w:hint="default"/>
      </w:rPr>
    </w:lvl>
    <w:lvl w:ilvl="7" w:tplc="0F0A3CEC" w:tentative="1">
      <w:start w:val="1"/>
      <w:numFmt w:val="bullet"/>
      <w:lvlText w:val="•"/>
      <w:lvlJc w:val="left"/>
      <w:pPr>
        <w:tabs>
          <w:tab w:val="num" w:pos="5760"/>
        </w:tabs>
        <w:ind w:left="5760" w:hanging="360"/>
      </w:pPr>
      <w:rPr>
        <w:rFonts w:ascii="Arial" w:hAnsi="Arial" w:hint="default"/>
      </w:rPr>
    </w:lvl>
    <w:lvl w:ilvl="8" w:tplc="905EDD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6970FE"/>
    <w:multiLevelType w:val="hybridMultilevel"/>
    <w:tmpl w:val="6A06FFB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8AD7BFB"/>
    <w:multiLevelType w:val="hybridMultilevel"/>
    <w:tmpl w:val="7FCC240E"/>
    <w:lvl w:ilvl="0" w:tplc="C6E839B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0A1CC9"/>
    <w:multiLevelType w:val="hybridMultilevel"/>
    <w:tmpl w:val="6A06FFB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E2B2BDF"/>
    <w:multiLevelType w:val="hybridMultilevel"/>
    <w:tmpl w:val="9678E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7972C8A"/>
    <w:multiLevelType w:val="hybridMultilevel"/>
    <w:tmpl w:val="D968E7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826234B"/>
    <w:multiLevelType w:val="hybridMultilevel"/>
    <w:tmpl w:val="4C3C1EB4"/>
    <w:lvl w:ilvl="0" w:tplc="54D02E70">
      <w:start w:val="1"/>
      <w:numFmt w:val="bullet"/>
      <w:lvlText w:val="•"/>
      <w:lvlJc w:val="left"/>
      <w:pPr>
        <w:tabs>
          <w:tab w:val="num" w:pos="720"/>
        </w:tabs>
        <w:ind w:left="720" w:hanging="360"/>
      </w:pPr>
      <w:rPr>
        <w:rFonts w:ascii="Arial" w:hAnsi="Arial" w:hint="default"/>
      </w:rPr>
    </w:lvl>
    <w:lvl w:ilvl="1" w:tplc="F0E88970" w:tentative="1">
      <w:start w:val="1"/>
      <w:numFmt w:val="bullet"/>
      <w:lvlText w:val="•"/>
      <w:lvlJc w:val="left"/>
      <w:pPr>
        <w:tabs>
          <w:tab w:val="num" w:pos="1440"/>
        </w:tabs>
        <w:ind w:left="1440" w:hanging="360"/>
      </w:pPr>
      <w:rPr>
        <w:rFonts w:ascii="Arial" w:hAnsi="Arial" w:hint="default"/>
      </w:rPr>
    </w:lvl>
    <w:lvl w:ilvl="2" w:tplc="F8C2DC2E" w:tentative="1">
      <w:start w:val="1"/>
      <w:numFmt w:val="bullet"/>
      <w:lvlText w:val="•"/>
      <w:lvlJc w:val="left"/>
      <w:pPr>
        <w:tabs>
          <w:tab w:val="num" w:pos="2160"/>
        </w:tabs>
        <w:ind w:left="2160" w:hanging="360"/>
      </w:pPr>
      <w:rPr>
        <w:rFonts w:ascii="Arial" w:hAnsi="Arial" w:hint="default"/>
      </w:rPr>
    </w:lvl>
    <w:lvl w:ilvl="3" w:tplc="59FA46A2" w:tentative="1">
      <w:start w:val="1"/>
      <w:numFmt w:val="bullet"/>
      <w:lvlText w:val="•"/>
      <w:lvlJc w:val="left"/>
      <w:pPr>
        <w:tabs>
          <w:tab w:val="num" w:pos="2880"/>
        </w:tabs>
        <w:ind w:left="2880" w:hanging="360"/>
      </w:pPr>
      <w:rPr>
        <w:rFonts w:ascii="Arial" w:hAnsi="Arial" w:hint="default"/>
      </w:rPr>
    </w:lvl>
    <w:lvl w:ilvl="4" w:tplc="2BF48DC6" w:tentative="1">
      <w:start w:val="1"/>
      <w:numFmt w:val="bullet"/>
      <w:lvlText w:val="•"/>
      <w:lvlJc w:val="left"/>
      <w:pPr>
        <w:tabs>
          <w:tab w:val="num" w:pos="3600"/>
        </w:tabs>
        <w:ind w:left="3600" w:hanging="360"/>
      </w:pPr>
      <w:rPr>
        <w:rFonts w:ascii="Arial" w:hAnsi="Arial" w:hint="default"/>
      </w:rPr>
    </w:lvl>
    <w:lvl w:ilvl="5" w:tplc="45B485C2" w:tentative="1">
      <w:start w:val="1"/>
      <w:numFmt w:val="bullet"/>
      <w:lvlText w:val="•"/>
      <w:lvlJc w:val="left"/>
      <w:pPr>
        <w:tabs>
          <w:tab w:val="num" w:pos="4320"/>
        </w:tabs>
        <w:ind w:left="4320" w:hanging="360"/>
      </w:pPr>
      <w:rPr>
        <w:rFonts w:ascii="Arial" w:hAnsi="Arial" w:hint="default"/>
      </w:rPr>
    </w:lvl>
    <w:lvl w:ilvl="6" w:tplc="C340F122" w:tentative="1">
      <w:start w:val="1"/>
      <w:numFmt w:val="bullet"/>
      <w:lvlText w:val="•"/>
      <w:lvlJc w:val="left"/>
      <w:pPr>
        <w:tabs>
          <w:tab w:val="num" w:pos="5040"/>
        </w:tabs>
        <w:ind w:left="5040" w:hanging="360"/>
      </w:pPr>
      <w:rPr>
        <w:rFonts w:ascii="Arial" w:hAnsi="Arial" w:hint="default"/>
      </w:rPr>
    </w:lvl>
    <w:lvl w:ilvl="7" w:tplc="2C20217C" w:tentative="1">
      <w:start w:val="1"/>
      <w:numFmt w:val="bullet"/>
      <w:lvlText w:val="•"/>
      <w:lvlJc w:val="left"/>
      <w:pPr>
        <w:tabs>
          <w:tab w:val="num" w:pos="5760"/>
        </w:tabs>
        <w:ind w:left="5760" w:hanging="360"/>
      </w:pPr>
      <w:rPr>
        <w:rFonts w:ascii="Arial" w:hAnsi="Arial" w:hint="default"/>
      </w:rPr>
    </w:lvl>
    <w:lvl w:ilvl="8" w:tplc="F2C87A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2B4B35"/>
    <w:multiLevelType w:val="hybridMultilevel"/>
    <w:tmpl w:val="0BA2AEBE"/>
    <w:lvl w:ilvl="0" w:tplc="075C8FC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0"/>
  </w:num>
  <w:num w:numId="3">
    <w:abstractNumId w:val="4"/>
  </w:num>
  <w:num w:numId="4">
    <w:abstractNumId w:val="0"/>
  </w:num>
  <w:num w:numId="5">
    <w:abstractNumId w:val="6"/>
  </w:num>
  <w:num w:numId="6">
    <w:abstractNumId w:val="5"/>
  </w:num>
  <w:num w:numId="7">
    <w:abstractNumId w:val="2"/>
  </w:num>
  <w:num w:numId="8">
    <w:abstractNumId w:val="14"/>
  </w:num>
  <w:num w:numId="9">
    <w:abstractNumId w:val="17"/>
  </w:num>
  <w:num w:numId="10">
    <w:abstractNumId w:val="1"/>
  </w:num>
  <w:num w:numId="11">
    <w:abstractNumId w:val="11"/>
  </w:num>
  <w:num w:numId="12">
    <w:abstractNumId w:val="12"/>
  </w:num>
  <w:num w:numId="13">
    <w:abstractNumId w:val="18"/>
  </w:num>
  <w:num w:numId="14">
    <w:abstractNumId w:val="15"/>
  </w:num>
  <w:num w:numId="15">
    <w:abstractNumId w:val="16"/>
  </w:num>
  <w:num w:numId="16">
    <w:abstractNumId w:val="8"/>
  </w:num>
  <w:num w:numId="17">
    <w:abstractNumId w:val="9"/>
  </w:num>
  <w:num w:numId="18">
    <w:abstractNumId w:val="3"/>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activeWritingStyle w:appName="MSWord" w:lang="en-GB" w:vendorID="64" w:dllVersion="0" w:nlCheck="1" w:checkStyle="0"/>
  <w:activeWritingStyle w:appName="MSWord" w:lang="en-US"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2ABD"/>
    <w:rsid w:val="000046AB"/>
    <w:rsid w:val="00006BC4"/>
    <w:rsid w:val="00007B6D"/>
    <w:rsid w:val="0001381F"/>
    <w:rsid w:val="00013C33"/>
    <w:rsid w:val="00026C88"/>
    <w:rsid w:val="000408D1"/>
    <w:rsid w:val="00047275"/>
    <w:rsid w:val="00050DEB"/>
    <w:rsid w:val="00051CDE"/>
    <w:rsid w:val="00053746"/>
    <w:rsid w:val="000557B8"/>
    <w:rsid w:val="000603C4"/>
    <w:rsid w:val="000612CC"/>
    <w:rsid w:val="000621C1"/>
    <w:rsid w:val="000729EC"/>
    <w:rsid w:val="00073D16"/>
    <w:rsid w:val="00074FD0"/>
    <w:rsid w:val="00076F6F"/>
    <w:rsid w:val="00084114"/>
    <w:rsid w:val="00085AA8"/>
    <w:rsid w:val="00087C72"/>
    <w:rsid w:val="000952DC"/>
    <w:rsid w:val="000A4826"/>
    <w:rsid w:val="000A7CCE"/>
    <w:rsid w:val="000B5BE2"/>
    <w:rsid w:val="000C1B14"/>
    <w:rsid w:val="000C7B38"/>
    <w:rsid w:val="000D1557"/>
    <w:rsid w:val="000D1CFA"/>
    <w:rsid w:val="000D3889"/>
    <w:rsid w:val="000D3EC1"/>
    <w:rsid w:val="000E0706"/>
    <w:rsid w:val="000E0A6C"/>
    <w:rsid w:val="000F50D7"/>
    <w:rsid w:val="000F65EE"/>
    <w:rsid w:val="001050AE"/>
    <w:rsid w:val="00106C9F"/>
    <w:rsid w:val="0011202B"/>
    <w:rsid w:val="001129AB"/>
    <w:rsid w:val="001140F9"/>
    <w:rsid w:val="00115503"/>
    <w:rsid w:val="00121DE9"/>
    <w:rsid w:val="00122A1C"/>
    <w:rsid w:val="00124633"/>
    <w:rsid w:val="0012597C"/>
    <w:rsid w:val="00131C46"/>
    <w:rsid w:val="00132FEA"/>
    <w:rsid w:val="00141159"/>
    <w:rsid w:val="00141606"/>
    <w:rsid w:val="00144CFC"/>
    <w:rsid w:val="001479C1"/>
    <w:rsid w:val="00150B0E"/>
    <w:rsid w:val="00151565"/>
    <w:rsid w:val="00152200"/>
    <w:rsid w:val="00152F18"/>
    <w:rsid w:val="001554C5"/>
    <w:rsid w:val="001632E3"/>
    <w:rsid w:val="00167815"/>
    <w:rsid w:val="00167E54"/>
    <w:rsid w:val="0017485B"/>
    <w:rsid w:val="00184F0F"/>
    <w:rsid w:val="00186DD8"/>
    <w:rsid w:val="00192847"/>
    <w:rsid w:val="00192C21"/>
    <w:rsid w:val="00193028"/>
    <w:rsid w:val="00193937"/>
    <w:rsid w:val="001A0374"/>
    <w:rsid w:val="001A4207"/>
    <w:rsid w:val="001A5C73"/>
    <w:rsid w:val="001B243F"/>
    <w:rsid w:val="001B29CC"/>
    <w:rsid w:val="001C3AED"/>
    <w:rsid w:val="001C4CA0"/>
    <w:rsid w:val="001C589D"/>
    <w:rsid w:val="001D5617"/>
    <w:rsid w:val="001D7C95"/>
    <w:rsid w:val="001E3173"/>
    <w:rsid w:val="001E4714"/>
    <w:rsid w:val="001E7ACC"/>
    <w:rsid w:val="001F4A43"/>
    <w:rsid w:val="00201C93"/>
    <w:rsid w:val="002140B5"/>
    <w:rsid w:val="002145BA"/>
    <w:rsid w:val="00214BAD"/>
    <w:rsid w:val="00215133"/>
    <w:rsid w:val="00217274"/>
    <w:rsid w:val="002208A7"/>
    <w:rsid w:val="00221B24"/>
    <w:rsid w:val="00221B43"/>
    <w:rsid w:val="00222CF1"/>
    <w:rsid w:val="00222F1E"/>
    <w:rsid w:val="002246B3"/>
    <w:rsid w:val="00225710"/>
    <w:rsid w:val="002257EE"/>
    <w:rsid w:val="002262D4"/>
    <w:rsid w:val="00226E45"/>
    <w:rsid w:val="00231E61"/>
    <w:rsid w:val="002349E6"/>
    <w:rsid w:val="002351A0"/>
    <w:rsid w:val="00237B7F"/>
    <w:rsid w:val="00240EFB"/>
    <w:rsid w:val="0024577D"/>
    <w:rsid w:val="0025103E"/>
    <w:rsid w:val="00255134"/>
    <w:rsid w:val="00257ED9"/>
    <w:rsid w:val="00257F92"/>
    <w:rsid w:val="002625B5"/>
    <w:rsid w:val="00264770"/>
    <w:rsid w:val="002661A0"/>
    <w:rsid w:val="002665D7"/>
    <w:rsid w:val="00267B52"/>
    <w:rsid w:val="002706B5"/>
    <w:rsid w:val="00270D09"/>
    <w:rsid w:val="002717A2"/>
    <w:rsid w:val="00274E14"/>
    <w:rsid w:val="00275CA4"/>
    <w:rsid w:val="0027710A"/>
    <w:rsid w:val="00277FC9"/>
    <w:rsid w:val="00280B78"/>
    <w:rsid w:val="00281939"/>
    <w:rsid w:val="00282AC1"/>
    <w:rsid w:val="002832C2"/>
    <w:rsid w:val="0028666A"/>
    <w:rsid w:val="00290057"/>
    <w:rsid w:val="00292489"/>
    <w:rsid w:val="0029339C"/>
    <w:rsid w:val="002A03A3"/>
    <w:rsid w:val="002A4F5D"/>
    <w:rsid w:val="002A5CA7"/>
    <w:rsid w:val="002A6844"/>
    <w:rsid w:val="002A689D"/>
    <w:rsid w:val="002A6F13"/>
    <w:rsid w:val="002A7F5C"/>
    <w:rsid w:val="002B1728"/>
    <w:rsid w:val="002B4616"/>
    <w:rsid w:val="002B4694"/>
    <w:rsid w:val="002B4EC6"/>
    <w:rsid w:val="002B61EE"/>
    <w:rsid w:val="002B6BDD"/>
    <w:rsid w:val="002C53D8"/>
    <w:rsid w:val="002C70B3"/>
    <w:rsid w:val="002D1594"/>
    <w:rsid w:val="002D444E"/>
    <w:rsid w:val="002D44EA"/>
    <w:rsid w:val="002E59C4"/>
    <w:rsid w:val="002E7E1E"/>
    <w:rsid w:val="002F0A18"/>
    <w:rsid w:val="002F1808"/>
    <w:rsid w:val="002F2515"/>
    <w:rsid w:val="002F2F8E"/>
    <w:rsid w:val="002F3C0F"/>
    <w:rsid w:val="00304E3A"/>
    <w:rsid w:val="00310FD8"/>
    <w:rsid w:val="00311061"/>
    <w:rsid w:val="003126A2"/>
    <w:rsid w:val="00314A05"/>
    <w:rsid w:val="00316BFD"/>
    <w:rsid w:val="00320A5A"/>
    <w:rsid w:val="003252D4"/>
    <w:rsid w:val="003424FC"/>
    <w:rsid w:val="00351C6C"/>
    <w:rsid w:val="00354ED5"/>
    <w:rsid w:val="003568AC"/>
    <w:rsid w:val="00362814"/>
    <w:rsid w:val="00371004"/>
    <w:rsid w:val="00385C12"/>
    <w:rsid w:val="00386B57"/>
    <w:rsid w:val="00386E7E"/>
    <w:rsid w:val="003877B1"/>
    <w:rsid w:val="00387E5D"/>
    <w:rsid w:val="00393849"/>
    <w:rsid w:val="00393882"/>
    <w:rsid w:val="00394956"/>
    <w:rsid w:val="003A33BD"/>
    <w:rsid w:val="003A6CBF"/>
    <w:rsid w:val="003A7171"/>
    <w:rsid w:val="003B0187"/>
    <w:rsid w:val="003B0F09"/>
    <w:rsid w:val="003B1B6B"/>
    <w:rsid w:val="003B3BB5"/>
    <w:rsid w:val="003B6C1F"/>
    <w:rsid w:val="003C129D"/>
    <w:rsid w:val="003C4FC5"/>
    <w:rsid w:val="003D0FED"/>
    <w:rsid w:val="003D69A3"/>
    <w:rsid w:val="003E2665"/>
    <w:rsid w:val="003E36C9"/>
    <w:rsid w:val="003E57E8"/>
    <w:rsid w:val="003F642D"/>
    <w:rsid w:val="003F7BA1"/>
    <w:rsid w:val="003F7F51"/>
    <w:rsid w:val="00402E59"/>
    <w:rsid w:val="00402FB4"/>
    <w:rsid w:val="00403FDB"/>
    <w:rsid w:val="0041035F"/>
    <w:rsid w:val="004151A0"/>
    <w:rsid w:val="00422CFF"/>
    <w:rsid w:val="004248B1"/>
    <w:rsid w:val="004301FF"/>
    <w:rsid w:val="00431888"/>
    <w:rsid w:val="00431A94"/>
    <w:rsid w:val="00432329"/>
    <w:rsid w:val="0043366F"/>
    <w:rsid w:val="004377CF"/>
    <w:rsid w:val="0044100D"/>
    <w:rsid w:val="004415E1"/>
    <w:rsid w:val="00441789"/>
    <w:rsid w:val="004457EB"/>
    <w:rsid w:val="0044654D"/>
    <w:rsid w:val="00446E8A"/>
    <w:rsid w:val="0044799D"/>
    <w:rsid w:val="004511D2"/>
    <w:rsid w:val="00451D9F"/>
    <w:rsid w:val="00453C6A"/>
    <w:rsid w:val="004544F9"/>
    <w:rsid w:val="0046313C"/>
    <w:rsid w:val="00463F02"/>
    <w:rsid w:val="00464DA5"/>
    <w:rsid w:val="00465326"/>
    <w:rsid w:val="004713DD"/>
    <w:rsid w:val="004729F5"/>
    <w:rsid w:val="004750C4"/>
    <w:rsid w:val="00477686"/>
    <w:rsid w:val="00484708"/>
    <w:rsid w:val="0048574D"/>
    <w:rsid w:val="00496D28"/>
    <w:rsid w:val="004A239B"/>
    <w:rsid w:val="004A6853"/>
    <w:rsid w:val="004A70A0"/>
    <w:rsid w:val="004B03B8"/>
    <w:rsid w:val="004B085E"/>
    <w:rsid w:val="004B21D8"/>
    <w:rsid w:val="004B3650"/>
    <w:rsid w:val="004B4705"/>
    <w:rsid w:val="004C09EA"/>
    <w:rsid w:val="004C1E55"/>
    <w:rsid w:val="004D1871"/>
    <w:rsid w:val="004D1EBF"/>
    <w:rsid w:val="004D3681"/>
    <w:rsid w:val="004D3D3F"/>
    <w:rsid w:val="004D5882"/>
    <w:rsid w:val="004D6837"/>
    <w:rsid w:val="004E1937"/>
    <w:rsid w:val="004E5E6A"/>
    <w:rsid w:val="004E79F0"/>
    <w:rsid w:val="004F4239"/>
    <w:rsid w:val="004F51D1"/>
    <w:rsid w:val="004F7C74"/>
    <w:rsid w:val="00500536"/>
    <w:rsid w:val="00501AAC"/>
    <w:rsid w:val="0050376D"/>
    <w:rsid w:val="0051069A"/>
    <w:rsid w:val="00511EAC"/>
    <w:rsid w:val="00515823"/>
    <w:rsid w:val="00517581"/>
    <w:rsid w:val="00520038"/>
    <w:rsid w:val="00523CDE"/>
    <w:rsid w:val="00532388"/>
    <w:rsid w:val="005328F7"/>
    <w:rsid w:val="00532A09"/>
    <w:rsid w:val="00534608"/>
    <w:rsid w:val="00535D92"/>
    <w:rsid w:val="00535D98"/>
    <w:rsid w:val="0053671D"/>
    <w:rsid w:val="00542648"/>
    <w:rsid w:val="00542F7D"/>
    <w:rsid w:val="00543D57"/>
    <w:rsid w:val="00544347"/>
    <w:rsid w:val="00546596"/>
    <w:rsid w:val="00546D87"/>
    <w:rsid w:val="00546FB1"/>
    <w:rsid w:val="005506F0"/>
    <w:rsid w:val="00551E57"/>
    <w:rsid w:val="00557397"/>
    <w:rsid w:val="00560304"/>
    <w:rsid w:val="005603E9"/>
    <w:rsid w:val="00560E90"/>
    <w:rsid w:val="00563289"/>
    <w:rsid w:val="00566606"/>
    <w:rsid w:val="005666E5"/>
    <w:rsid w:val="0057518D"/>
    <w:rsid w:val="00581FD9"/>
    <w:rsid w:val="00587123"/>
    <w:rsid w:val="0059008B"/>
    <w:rsid w:val="005923D0"/>
    <w:rsid w:val="0059519F"/>
    <w:rsid w:val="0059736A"/>
    <w:rsid w:val="005A045A"/>
    <w:rsid w:val="005A2ED9"/>
    <w:rsid w:val="005A2F39"/>
    <w:rsid w:val="005A62B1"/>
    <w:rsid w:val="005A6C5B"/>
    <w:rsid w:val="005B1F0C"/>
    <w:rsid w:val="005B2CF7"/>
    <w:rsid w:val="005B2FBA"/>
    <w:rsid w:val="005B619E"/>
    <w:rsid w:val="005C2E29"/>
    <w:rsid w:val="005C3F73"/>
    <w:rsid w:val="005C56FA"/>
    <w:rsid w:val="005C7A37"/>
    <w:rsid w:val="005C7D1B"/>
    <w:rsid w:val="005D00CA"/>
    <w:rsid w:val="005D5E48"/>
    <w:rsid w:val="005D6344"/>
    <w:rsid w:val="005D6D0F"/>
    <w:rsid w:val="005D789A"/>
    <w:rsid w:val="005E1D75"/>
    <w:rsid w:val="005E3769"/>
    <w:rsid w:val="005E4B80"/>
    <w:rsid w:val="005F0157"/>
    <w:rsid w:val="005F191C"/>
    <w:rsid w:val="005F23A8"/>
    <w:rsid w:val="005F5FA1"/>
    <w:rsid w:val="005F7080"/>
    <w:rsid w:val="00602B15"/>
    <w:rsid w:val="00605B49"/>
    <w:rsid w:val="00606B3E"/>
    <w:rsid w:val="00607904"/>
    <w:rsid w:val="00607ECC"/>
    <w:rsid w:val="00610B48"/>
    <w:rsid w:val="00611A2A"/>
    <w:rsid w:val="0061252A"/>
    <w:rsid w:val="00614821"/>
    <w:rsid w:val="006205A9"/>
    <w:rsid w:val="00626721"/>
    <w:rsid w:val="00630470"/>
    <w:rsid w:val="006429D4"/>
    <w:rsid w:val="00642E69"/>
    <w:rsid w:val="006435F1"/>
    <w:rsid w:val="00645A16"/>
    <w:rsid w:val="006502A4"/>
    <w:rsid w:val="006505D2"/>
    <w:rsid w:val="00651A1A"/>
    <w:rsid w:val="00652213"/>
    <w:rsid w:val="006527DE"/>
    <w:rsid w:val="00653958"/>
    <w:rsid w:val="0066284A"/>
    <w:rsid w:val="006632C8"/>
    <w:rsid w:val="00664781"/>
    <w:rsid w:val="006649D2"/>
    <w:rsid w:val="00666413"/>
    <w:rsid w:val="00666BD1"/>
    <w:rsid w:val="00667D51"/>
    <w:rsid w:val="006743FA"/>
    <w:rsid w:val="006768D1"/>
    <w:rsid w:val="00680C36"/>
    <w:rsid w:val="00681845"/>
    <w:rsid w:val="00682277"/>
    <w:rsid w:val="00682FB5"/>
    <w:rsid w:val="00683917"/>
    <w:rsid w:val="006845D6"/>
    <w:rsid w:val="00691062"/>
    <w:rsid w:val="00691CC8"/>
    <w:rsid w:val="00694482"/>
    <w:rsid w:val="00694B7D"/>
    <w:rsid w:val="00695CE6"/>
    <w:rsid w:val="006966CE"/>
    <w:rsid w:val="006A02C1"/>
    <w:rsid w:val="006A6664"/>
    <w:rsid w:val="006A7B67"/>
    <w:rsid w:val="006B22CD"/>
    <w:rsid w:val="006B2B62"/>
    <w:rsid w:val="006B2E83"/>
    <w:rsid w:val="006B6628"/>
    <w:rsid w:val="006C00E5"/>
    <w:rsid w:val="006C032D"/>
    <w:rsid w:val="006C47C0"/>
    <w:rsid w:val="006C493A"/>
    <w:rsid w:val="006C5B54"/>
    <w:rsid w:val="006D1B64"/>
    <w:rsid w:val="006D2521"/>
    <w:rsid w:val="006D34A0"/>
    <w:rsid w:val="006E19B9"/>
    <w:rsid w:val="006E1BB1"/>
    <w:rsid w:val="006E3B16"/>
    <w:rsid w:val="006E4C02"/>
    <w:rsid w:val="006E52F1"/>
    <w:rsid w:val="006E710D"/>
    <w:rsid w:val="006E7C97"/>
    <w:rsid w:val="006F2B0E"/>
    <w:rsid w:val="006F42D6"/>
    <w:rsid w:val="006F55F7"/>
    <w:rsid w:val="00700680"/>
    <w:rsid w:val="00701F1D"/>
    <w:rsid w:val="00706194"/>
    <w:rsid w:val="00710B18"/>
    <w:rsid w:val="00711724"/>
    <w:rsid w:val="00712C96"/>
    <w:rsid w:val="007144BE"/>
    <w:rsid w:val="00716DF0"/>
    <w:rsid w:val="007223E6"/>
    <w:rsid w:val="00726CBA"/>
    <w:rsid w:val="00726DFD"/>
    <w:rsid w:val="0072747A"/>
    <w:rsid w:val="00730BA1"/>
    <w:rsid w:val="00731F08"/>
    <w:rsid w:val="00735296"/>
    <w:rsid w:val="00744106"/>
    <w:rsid w:val="00744151"/>
    <w:rsid w:val="007458D9"/>
    <w:rsid w:val="007474B6"/>
    <w:rsid w:val="007504D3"/>
    <w:rsid w:val="00752CF6"/>
    <w:rsid w:val="0075390D"/>
    <w:rsid w:val="00754793"/>
    <w:rsid w:val="00756C5D"/>
    <w:rsid w:val="00763B80"/>
    <w:rsid w:val="00763D8A"/>
    <w:rsid w:val="00763F22"/>
    <w:rsid w:val="00763F89"/>
    <w:rsid w:val="0076406C"/>
    <w:rsid w:val="0076589E"/>
    <w:rsid w:val="00767D3E"/>
    <w:rsid w:val="00771D26"/>
    <w:rsid w:val="00771DCF"/>
    <w:rsid w:val="00773BE3"/>
    <w:rsid w:val="0077514D"/>
    <w:rsid w:val="00776552"/>
    <w:rsid w:val="00784C12"/>
    <w:rsid w:val="007863CC"/>
    <w:rsid w:val="007874EB"/>
    <w:rsid w:val="00793FA3"/>
    <w:rsid w:val="00795F98"/>
    <w:rsid w:val="007A05AA"/>
    <w:rsid w:val="007A1AF7"/>
    <w:rsid w:val="007A289F"/>
    <w:rsid w:val="007A2FD2"/>
    <w:rsid w:val="007B12BC"/>
    <w:rsid w:val="007C2E5C"/>
    <w:rsid w:val="007C3262"/>
    <w:rsid w:val="007D4247"/>
    <w:rsid w:val="007D57E3"/>
    <w:rsid w:val="007D5EA6"/>
    <w:rsid w:val="007E010C"/>
    <w:rsid w:val="007E4205"/>
    <w:rsid w:val="007F574F"/>
    <w:rsid w:val="008015DB"/>
    <w:rsid w:val="0080235B"/>
    <w:rsid w:val="008051F8"/>
    <w:rsid w:val="00806EAC"/>
    <w:rsid w:val="008109D1"/>
    <w:rsid w:val="00812EC4"/>
    <w:rsid w:val="00816690"/>
    <w:rsid w:val="00820436"/>
    <w:rsid w:val="00821BB4"/>
    <w:rsid w:val="00822C55"/>
    <w:rsid w:val="008254F8"/>
    <w:rsid w:val="00827D4E"/>
    <w:rsid w:val="00831BEA"/>
    <w:rsid w:val="008448D7"/>
    <w:rsid w:val="0085141A"/>
    <w:rsid w:val="00857943"/>
    <w:rsid w:val="00860A73"/>
    <w:rsid w:val="008613E3"/>
    <w:rsid w:val="00862525"/>
    <w:rsid w:val="0086376F"/>
    <w:rsid w:val="0086530D"/>
    <w:rsid w:val="00865F74"/>
    <w:rsid w:val="0086643D"/>
    <w:rsid w:val="00867537"/>
    <w:rsid w:val="00875592"/>
    <w:rsid w:val="00880A95"/>
    <w:rsid w:val="00880F5D"/>
    <w:rsid w:val="00882466"/>
    <w:rsid w:val="0088276F"/>
    <w:rsid w:val="008827A1"/>
    <w:rsid w:val="00883814"/>
    <w:rsid w:val="0088470A"/>
    <w:rsid w:val="00885041"/>
    <w:rsid w:val="008851A3"/>
    <w:rsid w:val="00891261"/>
    <w:rsid w:val="00896AC9"/>
    <w:rsid w:val="00897207"/>
    <w:rsid w:val="008A17F1"/>
    <w:rsid w:val="008A2EF7"/>
    <w:rsid w:val="008A4496"/>
    <w:rsid w:val="008A59E9"/>
    <w:rsid w:val="008A5D42"/>
    <w:rsid w:val="008A652D"/>
    <w:rsid w:val="008A68EC"/>
    <w:rsid w:val="008A7F22"/>
    <w:rsid w:val="008B1B06"/>
    <w:rsid w:val="008B54CB"/>
    <w:rsid w:val="008B67D2"/>
    <w:rsid w:val="008C02B5"/>
    <w:rsid w:val="008C1E35"/>
    <w:rsid w:val="008C5331"/>
    <w:rsid w:val="008C70AA"/>
    <w:rsid w:val="008D0559"/>
    <w:rsid w:val="008D629D"/>
    <w:rsid w:val="008E2AC2"/>
    <w:rsid w:val="008E333E"/>
    <w:rsid w:val="008E7990"/>
    <w:rsid w:val="008F26AA"/>
    <w:rsid w:val="008F2768"/>
    <w:rsid w:val="008F27B0"/>
    <w:rsid w:val="008F5EA0"/>
    <w:rsid w:val="008F6F92"/>
    <w:rsid w:val="008F7101"/>
    <w:rsid w:val="008F7E90"/>
    <w:rsid w:val="009018DF"/>
    <w:rsid w:val="009064A7"/>
    <w:rsid w:val="00915B78"/>
    <w:rsid w:val="009244DF"/>
    <w:rsid w:val="00926733"/>
    <w:rsid w:val="00931FE5"/>
    <w:rsid w:val="00937091"/>
    <w:rsid w:val="00937288"/>
    <w:rsid w:val="00942324"/>
    <w:rsid w:val="00942593"/>
    <w:rsid w:val="0094338D"/>
    <w:rsid w:val="00944145"/>
    <w:rsid w:val="00945502"/>
    <w:rsid w:val="00950F6F"/>
    <w:rsid w:val="00951CAB"/>
    <w:rsid w:val="00952333"/>
    <w:rsid w:val="009556E9"/>
    <w:rsid w:val="00955D88"/>
    <w:rsid w:val="009561EC"/>
    <w:rsid w:val="00961BCE"/>
    <w:rsid w:val="00963D7D"/>
    <w:rsid w:val="009648F7"/>
    <w:rsid w:val="00967C31"/>
    <w:rsid w:val="00971EDC"/>
    <w:rsid w:val="009735A9"/>
    <w:rsid w:val="009739A5"/>
    <w:rsid w:val="00976905"/>
    <w:rsid w:val="00977181"/>
    <w:rsid w:val="00980E82"/>
    <w:rsid w:val="0098152C"/>
    <w:rsid w:val="009865C3"/>
    <w:rsid w:val="00987DC9"/>
    <w:rsid w:val="00991F05"/>
    <w:rsid w:val="009A3624"/>
    <w:rsid w:val="009A66F9"/>
    <w:rsid w:val="009A76B8"/>
    <w:rsid w:val="009A7891"/>
    <w:rsid w:val="009B567E"/>
    <w:rsid w:val="009B5DA9"/>
    <w:rsid w:val="009B7181"/>
    <w:rsid w:val="009D01F3"/>
    <w:rsid w:val="009D31EB"/>
    <w:rsid w:val="009D3347"/>
    <w:rsid w:val="009D4095"/>
    <w:rsid w:val="009D4796"/>
    <w:rsid w:val="009D5D51"/>
    <w:rsid w:val="009E1DB0"/>
    <w:rsid w:val="009E3182"/>
    <w:rsid w:val="009F4039"/>
    <w:rsid w:val="009F56C2"/>
    <w:rsid w:val="00A0267F"/>
    <w:rsid w:val="00A03A17"/>
    <w:rsid w:val="00A053DF"/>
    <w:rsid w:val="00A072E6"/>
    <w:rsid w:val="00A11C09"/>
    <w:rsid w:val="00A123EA"/>
    <w:rsid w:val="00A12FD1"/>
    <w:rsid w:val="00A13A06"/>
    <w:rsid w:val="00A14D6C"/>
    <w:rsid w:val="00A159E4"/>
    <w:rsid w:val="00A20A0E"/>
    <w:rsid w:val="00A242C1"/>
    <w:rsid w:val="00A245F7"/>
    <w:rsid w:val="00A26D08"/>
    <w:rsid w:val="00A3152B"/>
    <w:rsid w:val="00A31C9B"/>
    <w:rsid w:val="00A3298C"/>
    <w:rsid w:val="00A35E3F"/>
    <w:rsid w:val="00A368D1"/>
    <w:rsid w:val="00A37176"/>
    <w:rsid w:val="00A42AF8"/>
    <w:rsid w:val="00A43992"/>
    <w:rsid w:val="00A524EE"/>
    <w:rsid w:val="00A529E5"/>
    <w:rsid w:val="00A56066"/>
    <w:rsid w:val="00A5734E"/>
    <w:rsid w:val="00A57DD3"/>
    <w:rsid w:val="00A640BF"/>
    <w:rsid w:val="00A65AF5"/>
    <w:rsid w:val="00A66747"/>
    <w:rsid w:val="00A678AF"/>
    <w:rsid w:val="00A76F0B"/>
    <w:rsid w:val="00A8025D"/>
    <w:rsid w:val="00A8050C"/>
    <w:rsid w:val="00A8267A"/>
    <w:rsid w:val="00A868E9"/>
    <w:rsid w:val="00A86A9F"/>
    <w:rsid w:val="00A873C4"/>
    <w:rsid w:val="00A87D42"/>
    <w:rsid w:val="00A95747"/>
    <w:rsid w:val="00A9671D"/>
    <w:rsid w:val="00A96AAE"/>
    <w:rsid w:val="00A97C3A"/>
    <w:rsid w:val="00AA0C63"/>
    <w:rsid w:val="00AA1708"/>
    <w:rsid w:val="00AA1745"/>
    <w:rsid w:val="00AA1ADD"/>
    <w:rsid w:val="00AA1F6B"/>
    <w:rsid w:val="00AA42A1"/>
    <w:rsid w:val="00AA76C2"/>
    <w:rsid w:val="00AB1C08"/>
    <w:rsid w:val="00AB751A"/>
    <w:rsid w:val="00AC17FA"/>
    <w:rsid w:val="00AC1B48"/>
    <w:rsid w:val="00AD08CC"/>
    <w:rsid w:val="00AD2177"/>
    <w:rsid w:val="00AD5ABB"/>
    <w:rsid w:val="00AE1AAC"/>
    <w:rsid w:val="00AE1CB2"/>
    <w:rsid w:val="00AE1D96"/>
    <w:rsid w:val="00AE3C7E"/>
    <w:rsid w:val="00AE7BAA"/>
    <w:rsid w:val="00AF0340"/>
    <w:rsid w:val="00AF202E"/>
    <w:rsid w:val="00AF543F"/>
    <w:rsid w:val="00AF61B4"/>
    <w:rsid w:val="00B01B07"/>
    <w:rsid w:val="00B03A61"/>
    <w:rsid w:val="00B06CE5"/>
    <w:rsid w:val="00B107DA"/>
    <w:rsid w:val="00B171E8"/>
    <w:rsid w:val="00B17257"/>
    <w:rsid w:val="00B215B1"/>
    <w:rsid w:val="00B21C95"/>
    <w:rsid w:val="00B221C3"/>
    <w:rsid w:val="00B25C54"/>
    <w:rsid w:val="00B30F80"/>
    <w:rsid w:val="00B335EB"/>
    <w:rsid w:val="00B3417F"/>
    <w:rsid w:val="00B36CA2"/>
    <w:rsid w:val="00B4221C"/>
    <w:rsid w:val="00B44386"/>
    <w:rsid w:val="00B45C1C"/>
    <w:rsid w:val="00B46752"/>
    <w:rsid w:val="00B471B0"/>
    <w:rsid w:val="00B525F6"/>
    <w:rsid w:val="00B5383E"/>
    <w:rsid w:val="00B573B1"/>
    <w:rsid w:val="00B63950"/>
    <w:rsid w:val="00B65785"/>
    <w:rsid w:val="00B661A0"/>
    <w:rsid w:val="00B71019"/>
    <w:rsid w:val="00B72D3B"/>
    <w:rsid w:val="00B76C88"/>
    <w:rsid w:val="00B8043D"/>
    <w:rsid w:val="00B8260E"/>
    <w:rsid w:val="00B826AF"/>
    <w:rsid w:val="00B90E95"/>
    <w:rsid w:val="00B91F6C"/>
    <w:rsid w:val="00B94ED5"/>
    <w:rsid w:val="00B95F58"/>
    <w:rsid w:val="00B96380"/>
    <w:rsid w:val="00B96B92"/>
    <w:rsid w:val="00B978CA"/>
    <w:rsid w:val="00BA3075"/>
    <w:rsid w:val="00BA474F"/>
    <w:rsid w:val="00BA7A16"/>
    <w:rsid w:val="00BA7C88"/>
    <w:rsid w:val="00BB3B79"/>
    <w:rsid w:val="00BB53E6"/>
    <w:rsid w:val="00BB5CF3"/>
    <w:rsid w:val="00BB6E95"/>
    <w:rsid w:val="00BC09E6"/>
    <w:rsid w:val="00BC12A7"/>
    <w:rsid w:val="00BC1993"/>
    <w:rsid w:val="00BC512C"/>
    <w:rsid w:val="00BC609E"/>
    <w:rsid w:val="00BD2D92"/>
    <w:rsid w:val="00BD62C8"/>
    <w:rsid w:val="00BE0E3F"/>
    <w:rsid w:val="00BE2EB4"/>
    <w:rsid w:val="00BE39D0"/>
    <w:rsid w:val="00BE5348"/>
    <w:rsid w:val="00BF00DF"/>
    <w:rsid w:val="00BF06ED"/>
    <w:rsid w:val="00BF161A"/>
    <w:rsid w:val="00BF1D96"/>
    <w:rsid w:val="00BF2694"/>
    <w:rsid w:val="00BF39EA"/>
    <w:rsid w:val="00BF52A9"/>
    <w:rsid w:val="00BF52DE"/>
    <w:rsid w:val="00C02A3B"/>
    <w:rsid w:val="00C03071"/>
    <w:rsid w:val="00C05223"/>
    <w:rsid w:val="00C11C98"/>
    <w:rsid w:val="00C14192"/>
    <w:rsid w:val="00C149EE"/>
    <w:rsid w:val="00C15809"/>
    <w:rsid w:val="00C1697B"/>
    <w:rsid w:val="00C17A23"/>
    <w:rsid w:val="00C21698"/>
    <w:rsid w:val="00C229D6"/>
    <w:rsid w:val="00C23008"/>
    <w:rsid w:val="00C251DE"/>
    <w:rsid w:val="00C27422"/>
    <w:rsid w:val="00C31C7A"/>
    <w:rsid w:val="00C3686F"/>
    <w:rsid w:val="00C420DC"/>
    <w:rsid w:val="00C4323D"/>
    <w:rsid w:val="00C451A6"/>
    <w:rsid w:val="00C4593E"/>
    <w:rsid w:val="00C459E8"/>
    <w:rsid w:val="00C46F5D"/>
    <w:rsid w:val="00C476A7"/>
    <w:rsid w:val="00C50A14"/>
    <w:rsid w:val="00C51DD7"/>
    <w:rsid w:val="00C5493B"/>
    <w:rsid w:val="00C6207B"/>
    <w:rsid w:val="00C671F1"/>
    <w:rsid w:val="00C70152"/>
    <w:rsid w:val="00C712E0"/>
    <w:rsid w:val="00C72807"/>
    <w:rsid w:val="00C776A0"/>
    <w:rsid w:val="00C83728"/>
    <w:rsid w:val="00C851E9"/>
    <w:rsid w:val="00C86A6D"/>
    <w:rsid w:val="00C86B2A"/>
    <w:rsid w:val="00C913EB"/>
    <w:rsid w:val="00C96332"/>
    <w:rsid w:val="00CA142A"/>
    <w:rsid w:val="00CA6DCA"/>
    <w:rsid w:val="00CB0267"/>
    <w:rsid w:val="00CD131B"/>
    <w:rsid w:val="00CD30DC"/>
    <w:rsid w:val="00CD37A9"/>
    <w:rsid w:val="00CD47B0"/>
    <w:rsid w:val="00CE0EAD"/>
    <w:rsid w:val="00CE2DFE"/>
    <w:rsid w:val="00CF6132"/>
    <w:rsid w:val="00D02766"/>
    <w:rsid w:val="00D032A5"/>
    <w:rsid w:val="00D04234"/>
    <w:rsid w:val="00D054D3"/>
    <w:rsid w:val="00D054F5"/>
    <w:rsid w:val="00D12019"/>
    <w:rsid w:val="00D14296"/>
    <w:rsid w:val="00D14BA0"/>
    <w:rsid w:val="00D24022"/>
    <w:rsid w:val="00D24B0E"/>
    <w:rsid w:val="00D27F7B"/>
    <w:rsid w:val="00D32B82"/>
    <w:rsid w:val="00D34589"/>
    <w:rsid w:val="00D3569D"/>
    <w:rsid w:val="00D37BAC"/>
    <w:rsid w:val="00D42ED7"/>
    <w:rsid w:val="00D43A83"/>
    <w:rsid w:val="00D44127"/>
    <w:rsid w:val="00D509CC"/>
    <w:rsid w:val="00D5640D"/>
    <w:rsid w:val="00D573F6"/>
    <w:rsid w:val="00D57B3B"/>
    <w:rsid w:val="00D63E7A"/>
    <w:rsid w:val="00D65AFC"/>
    <w:rsid w:val="00D6716E"/>
    <w:rsid w:val="00D67471"/>
    <w:rsid w:val="00D675C8"/>
    <w:rsid w:val="00D72A67"/>
    <w:rsid w:val="00D7518A"/>
    <w:rsid w:val="00D76015"/>
    <w:rsid w:val="00D81254"/>
    <w:rsid w:val="00D82EB3"/>
    <w:rsid w:val="00D867A9"/>
    <w:rsid w:val="00D912E3"/>
    <w:rsid w:val="00D94180"/>
    <w:rsid w:val="00D95372"/>
    <w:rsid w:val="00D97682"/>
    <w:rsid w:val="00D97F2E"/>
    <w:rsid w:val="00DA0D36"/>
    <w:rsid w:val="00DA1ABD"/>
    <w:rsid w:val="00DA1B21"/>
    <w:rsid w:val="00DA1D5E"/>
    <w:rsid w:val="00DA2408"/>
    <w:rsid w:val="00DA6428"/>
    <w:rsid w:val="00DA6909"/>
    <w:rsid w:val="00DA7CE0"/>
    <w:rsid w:val="00DB0E92"/>
    <w:rsid w:val="00DB48E5"/>
    <w:rsid w:val="00DB57D5"/>
    <w:rsid w:val="00DC100C"/>
    <w:rsid w:val="00DC28F0"/>
    <w:rsid w:val="00DD09D5"/>
    <w:rsid w:val="00DD5916"/>
    <w:rsid w:val="00DE026F"/>
    <w:rsid w:val="00DE1306"/>
    <w:rsid w:val="00DE1ED3"/>
    <w:rsid w:val="00DE2BA8"/>
    <w:rsid w:val="00DE2C70"/>
    <w:rsid w:val="00DE3FA5"/>
    <w:rsid w:val="00DE54F0"/>
    <w:rsid w:val="00DE5B12"/>
    <w:rsid w:val="00E03EA0"/>
    <w:rsid w:val="00E04996"/>
    <w:rsid w:val="00E07575"/>
    <w:rsid w:val="00E1502E"/>
    <w:rsid w:val="00E1628F"/>
    <w:rsid w:val="00E24DB8"/>
    <w:rsid w:val="00E25F22"/>
    <w:rsid w:val="00E33E4A"/>
    <w:rsid w:val="00E3795C"/>
    <w:rsid w:val="00E37C3C"/>
    <w:rsid w:val="00E40E83"/>
    <w:rsid w:val="00E4276F"/>
    <w:rsid w:val="00E434C8"/>
    <w:rsid w:val="00E43DA4"/>
    <w:rsid w:val="00E451A3"/>
    <w:rsid w:val="00E5606D"/>
    <w:rsid w:val="00E561BF"/>
    <w:rsid w:val="00E612CB"/>
    <w:rsid w:val="00E65721"/>
    <w:rsid w:val="00E67373"/>
    <w:rsid w:val="00E676C3"/>
    <w:rsid w:val="00E7187A"/>
    <w:rsid w:val="00E731EA"/>
    <w:rsid w:val="00E757D7"/>
    <w:rsid w:val="00E76615"/>
    <w:rsid w:val="00E768AD"/>
    <w:rsid w:val="00E8137B"/>
    <w:rsid w:val="00E81FA0"/>
    <w:rsid w:val="00E820B5"/>
    <w:rsid w:val="00E82F2C"/>
    <w:rsid w:val="00E856B6"/>
    <w:rsid w:val="00E85FB2"/>
    <w:rsid w:val="00E91B5F"/>
    <w:rsid w:val="00E95B56"/>
    <w:rsid w:val="00EA185B"/>
    <w:rsid w:val="00EA2244"/>
    <w:rsid w:val="00EA365B"/>
    <w:rsid w:val="00EA5163"/>
    <w:rsid w:val="00EB0575"/>
    <w:rsid w:val="00EB3300"/>
    <w:rsid w:val="00EB632D"/>
    <w:rsid w:val="00EB6E4C"/>
    <w:rsid w:val="00EB7A58"/>
    <w:rsid w:val="00EC15DC"/>
    <w:rsid w:val="00EC2508"/>
    <w:rsid w:val="00EC6C54"/>
    <w:rsid w:val="00EC7C35"/>
    <w:rsid w:val="00ED2B30"/>
    <w:rsid w:val="00ED35AD"/>
    <w:rsid w:val="00EF08D0"/>
    <w:rsid w:val="00F001F4"/>
    <w:rsid w:val="00F022B7"/>
    <w:rsid w:val="00F03AD9"/>
    <w:rsid w:val="00F103BB"/>
    <w:rsid w:val="00F103E3"/>
    <w:rsid w:val="00F12427"/>
    <w:rsid w:val="00F12DD4"/>
    <w:rsid w:val="00F154A8"/>
    <w:rsid w:val="00F223B7"/>
    <w:rsid w:val="00F22DB1"/>
    <w:rsid w:val="00F2361F"/>
    <w:rsid w:val="00F23B6C"/>
    <w:rsid w:val="00F250E7"/>
    <w:rsid w:val="00F26DC5"/>
    <w:rsid w:val="00F30A86"/>
    <w:rsid w:val="00F33CF5"/>
    <w:rsid w:val="00F36C4E"/>
    <w:rsid w:val="00F410D4"/>
    <w:rsid w:val="00F4475B"/>
    <w:rsid w:val="00F45BE4"/>
    <w:rsid w:val="00F517AC"/>
    <w:rsid w:val="00F51896"/>
    <w:rsid w:val="00F55CC3"/>
    <w:rsid w:val="00F61475"/>
    <w:rsid w:val="00F618CC"/>
    <w:rsid w:val="00F62DC5"/>
    <w:rsid w:val="00F63437"/>
    <w:rsid w:val="00F634F5"/>
    <w:rsid w:val="00F747AD"/>
    <w:rsid w:val="00F7630F"/>
    <w:rsid w:val="00F801B5"/>
    <w:rsid w:val="00F845C9"/>
    <w:rsid w:val="00F861BC"/>
    <w:rsid w:val="00F91293"/>
    <w:rsid w:val="00F95AC3"/>
    <w:rsid w:val="00F96D91"/>
    <w:rsid w:val="00FA1D77"/>
    <w:rsid w:val="00FA3CDF"/>
    <w:rsid w:val="00FA3DD4"/>
    <w:rsid w:val="00FA7417"/>
    <w:rsid w:val="00FA7EB8"/>
    <w:rsid w:val="00FB3159"/>
    <w:rsid w:val="00FB69F5"/>
    <w:rsid w:val="00FC2926"/>
    <w:rsid w:val="00FC34BA"/>
    <w:rsid w:val="00FC3C04"/>
    <w:rsid w:val="00FC4667"/>
    <w:rsid w:val="00FC6AD4"/>
    <w:rsid w:val="00FD00FE"/>
    <w:rsid w:val="00FD2075"/>
    <w:rsid w:val="00FD4C37"/>
    <w:rsid w:val="00FD69B5"/>
    <w:rsid w:val="00FE0532"/>
    <w:rsid w:val="00FE1E8C"/>
    <w:rsid w:val="00FE2BB3"/>
    <w:rsid w:val="00FF0BA7"/>
    <w:rsid w:val="00FF119F"/>
    <w:rsid w:val="00FF2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36C1C"/>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18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
    <w:qFormat/>
    <w:rsid w:val="005751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57518D"/>
    <w:pPr>
      <w:pBdr>
        <w:top w:val="none" w:sz="0" w:space="0" w:color="auto"/>
      </w:pBdr>
      <w:spacing w:before="180"/>
      <w:ind w:left="0" w:firstLine="0"/>
      <w:outlineLvl w:val="1"/>
    </w:pPr>
    <w:rPr>
      <w:sz w:val="32"/>
    </w:rPr>
  </w:style>
  <w:style w:type="paragraph" w:styleId="Heading3">
    <w:name w:val="heading 3"/>
    <w:basedOn w:val="Heading2"/>
    <w:next w:val="Normal"/>
    <w:qFormat/>
    <w:rsid w:val="0057518D"/>
    <w:pPr>
      <w:spacing w:before="120"/>
      <w:outlineLvl w:val="2"/>
    </w:pPr>
    <w:rPr>
      <w:sz w:val="28"/>
    </w:rPr>
  </w:style>
  <w:style w:type="paragraph" w:styleId="Heading4">
    <w:name w:val="heading 4"/>
    <w:basedOn w:val="Heading3"/>
    <w:next w:val="Normal"/>
    <w:qFormat/>
    <w:rsid w:val="0057518D"/>
    <w:pPr>
      <w:ind w:left="1418" w:hanging="1418"/>
      <w:outlineLvl w:val="3"/>
    </w:pPr>
    <w:rPr>
      <w:sz w:val="24"/>
    </w:rPr>
  </w:style>
  <w:style w:type="paragraph" w:styleId="Heading5">
    <w:name w:val="heading 5"/>
    <w:basedOn w:val="Heading4"/>
    <w:next w:val="Normal"/>
    <w:qFormat/>
    <w:rsid w:val="0057518D"/>
    <w:pPr>
      <w:ind w:left="1701" w:hanging="1701"/>
      <w:outlineLvl w:val="4"/>
    </w:pPr>
    <w:rPr>
      <w:sz w:val="22"/>
    </w:rPr>
  </w:style>
  <w:style w:type="paragraph" w:styleId="Heading6">
    <w:name w:val="heading 6"/>
    <w:basedOn w:val="H6"/>
    <w:next w:val="Normal"/>
    <w:qFormat/>
    <w:rsid w:val="0057518D"/>
    <w:pPr>
      <w:outlineLvl w:val="5"/>
    </w:pPr>
  </w:style>
  <w:style w:type="paragraph" w:styleId="Heading7">
    <w:name w:val="heading 7"/>
    <w:basedOn w:val="H6"/>
    <w:next w:val="Normal"/>
    <w:qFormat/>
    <w:rsid w:val="0057518D"/>
    <w:pPr>
      <w:outlineLvl w:val="6"/>
    </w:pPr>
  </w:style>
  <w:style w:type="paragraph" w:styleId="Heading8">
    <w:name w:val="heading 8"/>
    <w:basedOn w:val="Heading1"/>
    <w:next w:val="Normal"/>
    <w:qFormat/>
    <w:rsid w:val="0057518D"/>
    <w:pPr>
      <w:ind w:left="0" w:firstLine="0"/>
      <w:outlineLvl w:val="7"/>
    </w:pPr>
  </w:style>
  <w:style w:type="paragraph" w:styleId="Heading9">
    <w:name w:val="heading 9"/>
    <w:basedOn w:val="Heading8"/>
    <w:next w:val="Normal"/>
    <w:qFormat/>
    <w:rsid w:val="0057518D"/>
    <w:pPr>
      <w:outlineLvl w:val="8"/>
    </w:pPr>
  </w:style>
  <w:style w:type="character" w:default="1" w:styleId="DefaultParagraphFont">
    <w:name w:val="Default Paragraph Font"/>
    <w:semiHidden/>
    <w:rsid w:val="005751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518D"/>
  </w:style>
  <w:style w:type="paragraph" w:styleId="TOC8">
    <w:name w:val="toc 8"/>
    <w:basedOn w:val="TOC1"/>
    <w:semiHidden/>
    <w:rsid w:val="0057518D"/>
    <w:pPr>
      <w:spacing w:before="180"/>
      <w:ind w:left="2693" w:hanging="2693"/>
    </w:pPr>
    <w:rPr>
      <w:b/>
    </w:rPr>
  </w:style>
  <w:style w:type="paragraph" w:styleId="TOC1">
    <w:name w:val="toc 1"/>
    <w:semiHidden/>
    <w:rsid w:val="005751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5751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57518D"/>
    <w:pPr>
      <w:ind w:left="1701" w:hanging="1701"/>
    </w:pPr>
  </w:style>
  <w:style w:type="paragraph" w:styleId="TOC4">
    <w:name w:val="toc 4"/>
    <w:basedOn w:val="TOC3"/>
    <w:semiHidden/>
    <w:rsid w:val="0057518D"/>
    <w:pPr>
      <w:ind w:left="1418" w:hanging="1418"/>
    </w:pPr>
  </w:style>
  <w:style w:type="paragraph" w:styleId="TOC3">
    <w:name w:val="toc 3"/>
    <w:basedOn w:val="TOC2"/>
    <w:semiHidden/>
    <w:rsid w:val="0057518D"/>
    <w:pPr>
      <w:ind w:left="1134" w:hanging="1134"/>
    </w:pPr>
  </w:style>
  <w:style w:type="paragraph" w:styleId="TOC2">
    <w:name w:val="toc 2"/>
    <w:basedOn w:val="TOC1"/>
    <w:semiHidden/>
    <w:rsid w:val="0057518D"/>
    <w:pPr>
      <w:keepNext w:val="0"/>
      <w:spacing w:before="0"/>
      <w:ind w:left="851" w:hanging="851"/>
    </w:pPr>
    <w:rPr>
      <w:sz w:val="20"/>
    </w:rPr>
  </w:style>
  <w:style w:type="paragraph" w:styleId="Index2">
    <w:name w:val="index 2"/>
    <w:basedOn w:val="Index1"/>
    <w:semiHidden/>
    <w:rsid w:val="0057518D"/>
    <w:pPr>
      <w:ind w:left="284"/>
    </w:pPr>
  </w:style>
  <w:style w:type="paragraph" w:styleId="Index1">
    <w:name w:val="index 1"/>
    <w:basedOn w:val="Normal"/>
    <w:semiHidden/>
    <w:rsid w:val="0057518D"/>
    <w:pPr>
      <w:keepLines/>
      <w:spacing w:after="0"/>
    </w:pPr>
  </w:style>
  <w:style w:type="paragraph" w:customStyle="1" w:styleId="ZH">
    <w:name w:val="ZH"/>
    <w:rsid w:val="005751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7518D"/>
    <w:pPr>
      <w:outlineLvl w:val="9"/>
    </w:pPr>
  </w:style>
  <w:style w:type="paragraph" w:styleId="ListNumber2">
    <w:name w:val="List Number 2"/>
    <w:basedOn w:val="ListNumber"/>
    <w:semiHidden/>
    <w:rsid w:val="0057518D"/>
    <w:pPr>
      <w:ind w:left="851"/>
    </w:pPr>
  </w:style>
  <w:style w:type="paragraph" w:styleId="Header">
    <w:name w:val="header"/>
    <w:semiHidden/>
    <w:rsid w:val="0057518D"/>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57518D"/>
    <w:rPr>
      <w:b/>
      <w:position w:val="6"/>
      <w:sz w:val="16"/>
    </w:rPr>
  </w:style>
  <w:style w:type="paragraph" w:styleId="FootnoteText">
    <w:name w:val="footnote text"/>
    <w:basedOn w:val="Normal"/>
    <w:semiHidden/>
    <w:rsid w:val="0057518D"/>
    <w:pPr>
      <w:keepLines/>
      <w:spacing w:after="0"/>
      <w:ind w:left="454" w:hanging="454"/>
    </w:pPr>
    <w:rPr>
      <w:sz w:val="16"/>
    </w:rPr>
  </w:style>
  <w:style w:type="paragraph" w:customStyle="1" w:styleId="TAH">
    <w:name w:val="TAH"/>
    <w:basedOn w:val="TAC"/>
    <w:rsid w:val="0057518D"/>
    <w:rPr>
      <w:b/>
    </w:rPr>
  </w:style>
  <w:style w:type="paragraph" w:customStyle="1" w:styleId="TAC">
    <w:name w:val="TAC"/>
    <w:basedOn w:val="TAL"/>
    <w:rsid w:val="0057518D"/>
    <w:pPr>
      <w:jc w:val="center"/>
    </w:pPr>
  </w:style>
  <w:style w:type="paragraph" w:customStyle="1" w:styleId="TF">
    <w:name w:val="TF"/>
    <w:basedOn w:val="TH"/>
    <w:rsid w:val="0057518D"/>
    <w:pPr>
      <w:keepNext w:val="0"/>
      <w:spacing w:before="0" w:after="240"/>
    </w:pPr>
  </w:style>
  <w:style w:type="paragraph" w:customStyle="1" w:styleId="NO">
    <w:name w:val="NO"/>
    <w:basedOn w:val="Normal"/>
    <w:rsid w:val="0057518D"/>
    <w:pPr>
      <w:keepLines/>
      <w:ind w:left="1135" w:hanging="851"/>
    </w:pPr>
  </w:style>
  <w:style w:type="paragraph" w:styleId="TOC9">
    <w:name w:val="toc 9"/>
    <w:basedOn w:val="TOC8"/>
    <w:semiHidden/>
    <w:rsid w:val="0057518D"/>
    <w:pPr>
      <w:ind w:left="1418" w:hanging="1418"/>
    </w:pPr>
  </w:style>
  <w:style w:type="paragraph" w:customStyle="1" w:styleId="EX">
    <w:name w:val="EX"/>
    <w:basedOn w:val="Normal"/>
    <w:rsid w:val="0057518D"/>
    <w:pPr>
      <w:keepLines/>
      <w:ind w:left="1702" w:hanging="1418"/>
    </w:pPr>
  </w:style>
  <w:style w:type="paragraph" w:customStyle="1" w:styleId="FP">
    <w:name w:val="FP"/>
    <w:basedOn w:val="Normal"/>
    <w:rsid w:val="0057518D"/>
    <w:pPr>
      <w:spacing w:after="0"/>
    </w:pPr>
  </w:style>
  <w:style w:type="paragraph" w:customStyle="1" w:styleId="LD">
    <w:name w:val="LD"/>
    <w:rsid w:val="0057518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7518D"/>
    <w:pPr>
      <w:spacing w:after="0"/>
    </w:pPr>
  </w:style>
  <w:style w:type="paragraph" w:customStyle="1" w:styleId="EW">
    <w:name w:val="EW"/>
    <w:basedOn w:val="EX"/>
    <w:rsid w:val="0057518D"/>
    <w:pPr>
      <w:spacing w:after="0"/>
    </w:pPr>
  </w:style>
  <w:style w:type="paragraph" w:styleId="TOC6">
    <w:name w:val="toc 6"/>
    <w:basedOn w:val="TOC5"/>
    <w:next w:val="Normal"/>
    <w:semiHidden/>
    <w:rsid w:val="0057518D"/>
    <w:pPr>
      <w:ind w:left="1985" w:hanging="1985"/>
    </w:pPr>
  </w:style>
  <w:style w:type="paragraph" w:styleId="TOC7">
    <w:name w:val="toc 7"/>
    <w:basedOn w:val="TOC6"/>
    <w:next w:val="Normal"/>
    <w:semiHidden/>
    <w:rsid w:val="0057518D"/>
    <w:pPr>
      <w:ind w:left="2268" w:hanging="2268"/>
    </w:pPr>
  </w:style>
  <w:style w:type="paragraph" w:styleId="ListBullet2">
    <w:name w:val="List Bullet 2"/>
    <w:basedOn w:val="ListBullet"/>
    <w:semiHidden/>
    <w:rsid w:val="0057518D"/>
    <w:pPr>
      <w:ind w:left="851"/>
    </w:pPr>
  </w:style>
  <w:style w:type="paragraph" w:styleId="ListBullet3">
    <w:name w:val="List Bullet 3"/>
    <w:basedOn w:val="ListBullet2"/>
    <w:semiHidden/>
    <w:rsid w:val="0057518D"/>
    <w:pPr>
      <w:ind w:left="1135"/>
    </w:pPr>
  </w:style>
  <w:style w:type="paragraph" w:styleId="ListNumber">
    <w:name w:val="List Number"/>
    <w:basedOn w:val="List"/>
    <w:semiHidden/>
    <w:rsid w:val="0057518D"/>
  </w:style>
  <w:style w:type="paragraph" w:customStyle="1" w:styleId="EQ">
    <w:name w:val="EQ"/>
    <w:basedOn w:val="Normal"/>
    <w:next w:val="Normal"/>
    <w:rsid w:val="0057518D"/>
    <w:pPr>
      <w:keepLines/>
      <w:tabs>
        <w:tab w:val="center" w:pos="4536"/>
        <w:tab w:val="right" w:pos="9072"/>
      </w:tabs>
    </w:pPr>
    <w:rPr>
      <w:noProof/>
    </w:rPr>
  </w:style>
  <w:style w:type="paragraph" w:customStyle="1" w:styleId="TH">
    <w:name w:val="TH"/>
    <w:basedOn w:val="Normal"/>
    <w:rsid w:val="0057518D"/>
    <w:pPr>
      <w:keepNext/>
      <w:keepLines/>
      <w:spacing w:before="60"/>
      <w:jc w:val="center"/>
    </w:pPr>
    <w:rPr>
      <w:rFonts w:ascii="Arial" w:hAnsi="Arial"/>
      <w:b/>
    </w:rPr>
  </w:style>
  <w:style w:type="paragraph" w:customStyle="1" w:styleId="NF">
    <w:name w:val="NF"/>
    <w:basedOn w:val="NO"/>
    <w:rsid w:val="0057518D"/>
    <w:pPr>
      <w:keepNext/>
      <w:spacing w:after="0"/>
    </w:pPr>
    <w:rPr>
      <w:rFonts w:ascii="Arial" w:hAnsi="Arial"/>
      <w:sz w:val="18"/>
    </w:rPr>
  </w:style>
  <w:style w:type="paragraph" w:customStyle="1" w:styleId="PL">
    <w:name w:val="PL"/>
    <w:rsid w:val="00575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518D"/>
    <w:pPr>
      <w:jc w:val="right"/>
    </w:pPr>
  </w:style>
  <w:style w:type="paragraph" w:customStyle="1" w:styleId="H6">
    <w:name w:val="H6"/>
    <w:basedOn w:val="Heading5"/>
    <w:next w:val="Normal"/>
    <w:rsid w:val="0057518D"/>
    <w:pPr>
      <w:ind w:left="1985" w:hanging="1985"/>
      <w:outlineLvl w:val="9"/>
    </w:pPr>
    <w:rPr>
      <w:sz w:val="20"/>
    </w:rPr>
  </w:style>
  <w:style w:type="paragraph" w:customStyle="1" w:styleId="TAN">
    <w:name w:val="TAN"/>
    <w:basedOn w:val="TAL"/>
    <w:rsid w:val="0057518D"/>
    <w:pPr>
      <w:ind w:left="851" w:hanging="851"/>
    </w:pPr>
  </w:style>
  <w:style w:type="paragraph" w:customStyle="1" w:styleId="TAL">
    <w:name w:val="TAL"/>
    <w:basedOn w:val="Normal"/>
    <w:rsid w:val="0057518D"/>
    <w:pPr>
      <w:keepNext/>
      <w:keepLines/>
      <w:spacing w:after="0"/>
    </w:pPr>
    <w:rPr>
      <w:rFonts w:ascii="Arial" w:hAnsi="Arial"/>
      <w:sz w:val="18"/>
    </w:rPr>
  </w:style>
  <w:style w:type="paragraph" w:customStyle="1" w:styleId="ZA">
    <w:name w:val="ZA"/>
    <w:rsid w:val="005751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51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751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751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7518D"/>
    <w:pPr>
      <w:framePr w:wrap="notBeside" w:y="16161"/>
    </w:pPr>
  </w:style>
  <w:style w:type="character" w:customStyle="1" w:styleId="ZGSM">
    <w:name w:val="ZGSM"/>
    <w:rsid w:val="0057518D"/>
  </w:style>
  <w:style w:type="paragraph" w:styleId="List2">
    <w:name w:val="List 2"/>
    <w:basedOn w:val="List"/>
    <w:semiHidden/>
    <w:rsid w:val="0057518D"/>
    <w:pPr>
      <w:ind w:left="851"/>
    </w:pPr>
  </w:style>
  <w:style w:type="paragraph" w:customStyle="1" w:styleId="ZG">
    <w:name w:val="ZG"/>
    <w:rsid w:val="005751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57518D"/>
    <w:pPr>
      <w:ind w:left="1135"/>
    </w:pPr>
  </w:style>
  <w:style w:type="paragraph" w:styleId="List4">
    <w:name w:val="List 4"/>
    <w:basedOn w:val="List3"/>
    <w:semiHidden/>
    <w:rsid w:val="0057518D"/>
    <w:pPr>
      <w:ind w:left="1418"/>
    </w:pPr>
  </w:style>
  <w:style w:type="paragraph" w:styleId="List5">
    <w:name w:val="List 5"/>
    <w:basedOn w:val="List4"/>
    <w:semiHidden/>
    <w:rsid w:val="0057518D"/>
    <w:pPr>
      <w:ind w:left="1702"/>
    </w:pPr>
  </w:style>
  <w:style w:type="paragraph" w:customStyle="1" w:styleId="EditorsNote">
    <w:name w:val="Editor's Note"/>
    <w:basedOn w:val="NO"/>
    <w:rsid w:val="0057518D"/>
    <w:rPr>
      <w:color w:val="FF0000"/>
    </w:rPr>
  </w:style>
  <w:style w:type="paragraph" w:styleId="List">
    <w:name w:val="List"/>
    <w:basedOn w:val="Normal"/>
    <w:semiHidden/>
    <w:rsid w:val="0057518D"/>
    <w:pPr>
      <w:ind w:left="568" w:hanging="284"/>
    </w:pPr>
  </w:style>
  <w:style w:type="paragraph" w:styleId="ListBullet">
    <w:name w:val="List Bullet"/>
    <w:basedOn w:val="List"/>
    <w:semiHidden/>
    <w:rsid w:val="0057518D"/>
  </w:style>
  <w:style w:type="paragraph" w:styleId="ListBullet4">
    <w:name w:val="List Bullet 4"/>
    <w:basedOn w:val="ListBullet3"/>
    <w:semiHidden/>
    <w:rsid w:val="0057518D"/>
    <w:pPr>
      <w:ind w:left="1418"/>
    </w:pPr>
  </w:style>
  <w:style w:type="paragraph" w:styleId="ListBullet5">
    <w:name w:val="List Bullet 5"/>
    <w:basedOn w:val="ListBullet4"/>
    <w:semiHidden/>
    <w:rsid w:val="0057518D"/>
    <w:pPr>
      <w:ind w:left="1702"/>
    </w:pPr>
  </w:style>
  <w:style w:type="paragraph" w:customStyle="1" w:styleId="B1">
    <w:name w:val="B1"/>
    <w:basedOn w:val="List"/>
    <w:rsid w:val="0057518D"/>
  </w:style>
  <w:style w:type="paragraph" w:customStyle="1" w:styleId="B2">
    <w:name w:val="B2"/>
    <w:basedOn w:val="List2"/>
    <w:rsid w:val="0057518D"/>
  </w:style>
  <w:style w:type="paragraph" w:customStyle="1" w:styleId="B3">
    <w:name w:val="B3"/>
    <w:basedOn w:val="List3"/>
    <w:rsid w:val="0057518D"/>
  </w:style>
  <w:style w:type="paragraph" w:customStyle="1" w:styleId="B4">
    <w:name w:val="B4"/>
    <w:basedOn w:val="List4"/>
    <w:rsid w:val="0057518D"/>
  </w:style>
  <w:style w:type="paragraph" w:customStyle="1" w:styleId="B5">
    <w:name w:val="B5"/>
    <w:basedOn w:val="List5"/>
    <w:rsid w:val="0057518D"/>
  </w:style>
  <w:style w:type="paragraph" w:styleId="Footer">
    <w:name w:val="footer"/>
    <w:basedOn w:val="Header"/>
    <w:semiHidden/>
    <w:rsid w:val="0057518D"/>
    <w:pPr>
      <w:jc w:val="center"/>
    </w:pPr>
    <w:rPr>
      <w:i/>
    </w:rPr>
  </w:style>
  <w:style w:type="paragraph" w:customStyle="1" w:styleId="ZTD">
    <w:name w:val="ZTD"/>
    <w:basedOn w:val="ZB"/>
    <w:rsid w:val="0057518D"/>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A1D77"/>
    <w:rPr>
      <w:rFonts w:ascii="Times New Roman" w:hAnsi="Times New Roman"/>
      <w:lang w:val="en-GB"/>
    </w:rPr>
  </w:style>
  <w:style w:type="character" w:customStyle="1" w:styleId="Heading1Char">
    <w:name w:val="Heading 1 Char"/>
    <w:basedOn w:val="DefaultParagraphFont"/>
    <w:link w:val="Heading1"/>
    <w:rsid w:val="00BC12A7"/>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142422">
      <w:bodyDiv w:val="1"/>
      <w:marLeft w:val="0"/>
      <w:marRight w:val="0"/>
      <w:marTop w:val="0"/>
      <w:marBottom w:val="0"/>
      <w:divBdr>
        <w:top w:val="none" w:sz="0" w:space="0" w:color="auto"/>
        <w:left w:val="none" w:sz="0" w:space="0" w:color="auto"/>
        <w:bottom w:val="none" w:sz="0" w:space="0" w:color="auto"/>
        <w:right w:val="none" w:sz="0" w:space="0" w:color="auto"/>
      </w:divBdr>
      <w:divsChild>
        <w:div w:id="2045860831">
          <w:marLeft w:val="274"/>
          <w:marRight w:val="0"/>
          <w:marTop w:val="120"/>
          <w:marBottom w:val="0"/>
          <w:divBdr>
            <w:top w:val="none" w:sz="0" w:space="0" w:color="auto"/>
            <w:left w:val="none" w:sz="0" w:space="0" w:color="auto"/>
            <w:bottom w:val="none" w:sz="0" w:space="0" w:color="auto"/>
            <w:right w:val="none" w:sz="0" w:space="0" w:color="auto"/>
          </w:divBdr>
        </w:div>
      </w:divsChild>
    </w:div>
    <w:div w:id="517045381">
      <w:bodyDiv w:val="1"/>
      <w:marLeft w:val="0"/>
      <w:marRight w:val="0"/>
      <w:marTop w:val="0"/>
      <w:marBottom w:val="0"/>
      <w:divBdr>
        <w:top w:val="none" w:sz="0" w:space="0" w:color="auto"/>
        <w:left w:val="none" w:sz="0" w:space="0" w:color="auto"/>
        <w:bottom w:val="none" w:sz="0" w:space="0" w:color="auto"/>
        <w:right w:val="none" w:sz="0" w:space="0" w:color="auto"/>
      </w:divBdr>
      <w:divsChild>
        <w:div w:id="1752115602">
          <w:marLeft w:val="274"/>
          <w:marRight w:val="0"/>
          <w:marTop w:val="240"/>
          <w:marBottom w:val="0"/>
          <w:divBdr>
            <w:top w:val="none" w:sz="0" w:space="0" w:color="auto"/>
            <w:left w:val="none" w:sz="0" w:space="0" w:color="auto"/>
            <w:bottom w:val="none" w:sz="0" w:space="0" w:color="auto"/>
            <w:right w:val="none" w:sz="0" w:space="0" w:color="auto"/>
          </w:divBdr>
        </w:div>
        <w:div w:id="775715209">
          <w:marLeft w:val="533"/>
          <w:marRight w:val="0"/>
          <w:marTop w:val="0"/>
          <w:marBottom w:val="0"/>
          <w:divBdr>
            <w:top w:val="none" w:sz="0" w:space="0" w:color="auto"/>
            <w:left w:val="none" w:sz="0" w:space="0" w:color="auto"/>
            <w:bottom w:val="none" w:sz="0" w:space="0" w:color="auto"/>
            <w:right w:val="none" w:sz="0" w:space="0" w:color="auto"/>
          </w:divBdr>
        </w:div>
        <w:div w:id="1919554046">
          <w:marLeft w:val="533"/>
          <w:marRight w:val="0"/>
          <w:marTop w:val="0"/>
          <w:marBottom w:val="0"/>
          <w:divBdr>
            <w:top w:val="none" w:sz="0" w:space="0" w:color="auto"/>
            <w:left w:val="none" w:sz="0" w:space="0" w:color="auto"/>
            <w:bottom w:val="none" w:sz="0" w:space="0" w:color="auto"/>
            <w:right w:val="none" w:sz="0" w:space="0" w:color="auto"/>
          </w:divBdr>
        </w:div>
        <w:div w:id="326327715">
          <w:marLeft w:val="274"/>
          <w:marRight w:val="0"/>
          <w:marTop w:val="240"/>
          <w:marBottom w:val="0"/>
          <w:divBdr>
            <w:top w:val="none" w:sz="0" w:space="0" w:color="auto"/>
            <w:left w:val="none" w:sz="0" w:space="0" w:color="auto"/>
            <w:bottom w:val="none" w:sz="0" w:space="0" w:color="auto"/>
            <w:right w:val="none" w:sz="0" w:space="0" w:color="auto"/>
          </w:divBdr>
        </w:div>
        <w:div w:id="2061056802">
          <w:marLeft w:val="533"/>
          <w:marRight w:val="0"/>
          <w:marTop w:val="0"/>
          <w:marBottom w:val="0"/>
          <w:divBdr>
            <w:top w:val="none" w:sz="0" w:space="0" w:color="auto"/>
            <w:left w:val="none" w:sz="0" w:space="0" w:color="auto"/>
            <w:bottom w:val="none" w:sz="0" w:space="0" w:color="auto"/>
            <w:right w:val="none" w:sz="0" w:space="0" w:color="auto"/>
          </w:divBdr>
        </w:div>
        <w:div w:id="1098991063">
          <w:marLeft w:val="533"/>
          <w:marRight w:val="0"/>
          <w:marTop w:val="0"/>
          <w:marBottom w:val="0"/>
          <w:divBdr>
            <w:top w:val="none" w:sz="0" w:space="0" w:color="auto"/>
            <w:left w:val="none" w:sz="0" w:space="0" w:color="auto"/>
            <w:bottom w:val="none" w:sz="0" w:space="0" w:color="auto"/>
            <w:right w:val="none" w:sz="0" w:space="0" w:color="auto"/>
          </w:divBdr>
        </w:div>
        <w:div w:id="1091196868">
          <w:marLeft w:val="533"/>
          <w:marRight w:val="0"/>
          <w:marTop w:val="0"/>
          <w:marBottom w:val="0"/>
          <w:divBdr>
            <w:top w:val="none" w:sz="0" w:space="0" w:color="auto"/>
            <w:left w:val="none" w:sz="0" w:space="0" w:color="auto"/>
            <w:bottom w:val="none" w:sz="0" w:space="0" w:color="auto"/>
            <w:right w:val="none" w:sz="0" w:space="0" w:color="auto"/>
          </w:divBdr>
        </w:div>
      </w:divsChild>
    </w:div>
    <w:div w:id="624701540">
      <w:bodyDiv w:val="1"/>
      <w:marLeft w:val="0"/>
      <w:marRight w:val="0"/>
      <w:marTop w:val="0"/>
      <w:marBottom w:val="0"/>
      <w:divBdr>
        <w:top w:val="none" w:sz="0" w:space="0" w:color="auto"/>
        <w:left w:val="none" w:sz="0" w:space="0" w:color="auto"/>
        <w:bottom w:val="none" w:sz="0" w:space="0" w:color="auto"/>
        <w:right w:val="none" w:sz="0" w:space="0" w:color="auto"/>
      </w:divBdr>
      <w:divsChild>
        <w:div w:id="333385707">
          <w:marLeft w:val="274"/>
          <w:marRight w:val="0"/>
          <w:marTop w:val="120"/>
          <w:marBottom w:val="0"/>
          <w:divBdr>
            <w:top w:val="none" w:sz="0" w:space="0" w:color="auto"/>
            <w:left w:val="none" w:sz="0" w:space="0" w:color="auto"/>
            <w:bottom w:val="none" w:sz="0" w:space="0" w:color="auto"/>
            <w:right w:val="none" w:sz="0" w:space="0" w:color="auto"/>
          </w:divBdr>
        </w:div>
      </w:divsChild>
    </w:div>
    <w:div w:id="899940681">
      <w:bodyDiv w:val="1"/>
      <w:marLeft w:val="0"/>
      <w:marRight w:val="0"/>
      <w:marTop w:val="0"/>
      <w:marBottom w:val="0"/>
      <w:divBdr>
        <w:top w:val="none" w:sz="0" w:space="0" w:color="auto"/>
        <w:left w:val="none" w:sz="0" w:space="0" w:color="auto"/>
        <w:bottom w:val="none" w:sz="0" w:space="0" w:color="auto"/>
        <w:right w:val="none" w:sz="0" w:space="0" w:color="auto"/>
      </w:divBdr>
      <w:divsChild>
        <w:div w:id="1347172239">
          <w:marLeft w:val="533"/>
          <w:marRight w:val="0"/>
          <w:marTop w:val="0"/>
          <w:marBottom w:val="0"/>
          <w:divBdr>
            <w:top w:val="none" w:sz="0" w:space="0" w:color="auto"/>
            <w:left w:val="none" w:sz="0" w:space="0" w:color="auto"/>
            <w:bottom w:val="none" w:sz="0" w:space="0" w:color="auto"/>
            <w:right w:val="none" w:sz="0" w:space="0" w:color="auto"/>
          </w:divBdr>
        </w:div>
        <w:div w:id="1578591940">
          <w:marLeft w:val="533"/>
          <w:marRight w:val="0"/>
          <w:marTop w:val="0"/>
          <w:marBottom w:val="0"/>
          <w:divBdr>
            <w:top w:val="none" w:sz="0" w:space="0" w:color="auto"/>
            <w:left w:val="none" w:sz="0" w:space="0" w:color="auto"/>
            <w:bottom w:val="none" w:sz="0" w:space="0" w:color="auto"/>
            <w:right w:val="none" w:sz="0" w:space="0" w:color="auto"/>
          </w:divBdr>
        </w:div>
        <w:div w:id="1589970884">
          <w:marLeft w:val="533"/>
          <w:marRight w:val="0"/>
          <w:marTop w:val="0"/>
          <w:marBottom w:val="0"/>
          <w:divBdr>
            <w:top w:val="none" w:sz="0" w:space="0" w:color="auto"/>
            <w:left w:val="none" w:sz="0" w:space="0" w:color="auto"/>
            <w:bottom w:val="none" w:sz="0" w:space="0" w:color="auto"/>
            <w:right w:val="none" w:sz="0" w:space="0" w:color="auto"/>
          </w:divBdr>
        </w:div>
        <w:div w:id="221216192">
          <w:marLeft w:val="533"/>
          <w:marRight w:val="0"/>
          <w:marTop w:val="0"/>
          <w:marBottom w:val="0"/>
          <w:divBdr>
            <w:top w:val="none" w:sz="0" w:space="0" w:color="auto"/>
            <w:left w:val="none" w:sz="0" w:space="0" w:color="auto"/>
            <w:bottom w:val="none" w:sz="0" w:space="0" w:color="auto"/>
            <w:right w:val="none" w:sz="0" w:space="0" w:color="auto"/>
          </w:divBdr>
        </w:div>
        <w:div w:id="242842067">
          <w:marLeft w:val="533"/>
          <w:marRight w:val="0"/>
          <w:marTop w:val="0"/>
          <w:marBottom w:val="0"/>
          <w:divBdr>
            <w:top w:val="none" w:sz="0" w:space="0" w:color="auto"/>
            <w:left w:val="none" w:sz="0" w:space="0" w:color="auto"/>
            <w:bottom w:val="none" w:sz="0" w:space="0" w:color="auto"/>
            <w:right w:val="none" w:sz="0" w:space="0" w:color="auto"/>
          </w:divBdr>
        </w:div>
      </w:divsChild>
    </w:div>
    <w:div w:id="1237669650">
      <w:bodyDiv w:val="1"/>
      <w:marLeft w:val="0"/>
      <w:marRight w:val="0"/>
      <w:marTop w:val="0"/>
      <w:marBottom w:val="0"/>
      <w:divBdr>
        <w:top w:val="none" w:sz="0" w:space="0" w:color="auto"/>
        <w:left w:val="none" w:sz="0" w:space="0" w:color="auto"/>
        <w:bottom w:val="none" w:sz="0" w:space="0" w:color="auto"/>
        <w:right w:val="none" w:sz="0" w:space="0" w:color="auto"/>
      </w:divBdr>
      <w:divsChild>
        <w:div w:id="1003164628">
          <w:marLeft w:val="274"/>
          <w:marRight w:val="0"/>
          <w:marTop w:val="120"/>
          <w:marBottom w:val="0"/>
          <w:divBdr>
            <w:top w:val="none" w:sz="0" w:space="0" w:color="auto"/>
            <w:left w:val="none" w:sz="0" w:space="0" w:color="auto"/>
            <w:bottom w:val="none" w:sz="0" w:space="0" w:color="auto"/>
            <w:right w:val="none" w:sz="0" w:space="0" w:color="auto"/>
          </w:divBdr>
        </w:div>
      </w:divsChild>
    </w:div>
    <w:div w:id="1264269288">
      <w:bodyDiv w:val="1"/>
      <w:marLeft w:val="0"/>
      <w:marRight w:val="0"/>
      <w:marTop w:val="0"/>
      <w:marBottom w:val="0"/>
      <w:divBdr>
        <w:top w:val="none" w:sz="0" w:space="0" w:color="auto"/>
        <w:left w:val="none" w:sz="0" w:space="0" w:color="auto"/>
        <w:bottom w:val="none" w:sz="0" w:space="0" w:color="auto"/>
        <w:right w:val="none" w:sz="0" w:space="0" w:color="auto"/>
      </w:divBdr>
      <w:divsChild>
        <w:div w:id="724909881">
          <w:marLeft w:val="274"/>
          <w:marRight w:val="0"/>
          <w:marTop w:val="240"/>
          <w:marBottom w:val="0"/>
          <w:divBdr>
            <w:top w:val="none" w:sz="0" w:space="0" w:color="auto"/>
            <w:left w:val="none" w:sz="0" w:space="0" w:color="auto"/>
            <w:bottom w:val="none" w:sz="0" w:space="0" w:color="auto"/>
            <w:right w:val="none" w:sz="0" w:space="0" w:color="auto"/>
          </w:divBdr>
        </w:div>
        <w:div w:id="1761179047">
          <w:marLeft w:val="533"/>
          <w:marRight w:val="0"/>
          <w:marTop w:val="0"/>
          <w:marBottom w:val="0"/>
          <w:divBdr>
            <w:top w:val="none" w:sz="0" w:space="0" w:color="auto"/>
            <w:left w:val="none" w:sz="0" w:space="0" w:color="auto"/>
            <w:bottom w:val="none" w:sz="0" w:space="0" w:color="auto"/>
            <w:right w:val="none" w:sz="0" w:space="0" w:color="auto"/>
          </w:divBdr>
        </w:div>
        <w:div w:id="787165084">
          <w:marLeft w:val="533"/>
          <w:marRight w:val="0"/>
          <w:marTop w:val="0"/>
          <w:marBottom w:val="0"/>
          <w:divBdr>
            <w:top w:val="none" w:sz="0" w:space="0" w:color="auto"/>
            <w:left w:val="none" w:sz="0" w:space="0" w:color="auto"/>
            <w:bottom w:val="none" w:sz="0" w:space="0" w:color="auto"/>
            <w:right w:val="none" w:sz="0" w:space="0" w:color="auto"/>
          </w:divBdr>
        </w:div>
        <w:div w:id="524172029">
          <w:marLeft w:val="533"/>
          <w:marRight w:val="0"/>
          <w:marTop w:val="0"/>
          <w:marBottom w:val="0"/>
          <w:divBdr>
            <w:top w:val="none" w:sz="0" w:space="0" w:color="auto"/>
            <w:left w:val="none" w:sz="0" w:space="0" w:color="auto"/>
            <w:bottom w:val="none" w:sz="0" w:space="0" w:color="auto"/>
            <w:right w:val="none" w:sz="0" w:space="0" w:color="auto"/>
          </w:divBdr>
        </w:div>
        <w:div w:id="2046439873">
          <w:marLeft w:val="533"/>
          <w:marRight w:val="0"/>
          <w:marTop w:val="0"/>
          <w:marBottom w:val="0"/>
          <w:divBdr>
            <w:top w:val="none" w:sz="0" w:space="0" w:color="auto"/>
            <w:left w:val="none" w:sz="0" w:space="0" w:color="auto"/>
            <w:bottom w:val="none" w:sz="0" w:space="0" w:color="auto"/>
            <w:right w:val="none" w:sz="0" w:space="0" w:color="auto"/>
          </w:divBdr>
        </w:div>
      </w:divsChild>
    </w:div>
    <w:div w:id="1374426359">
      <w:bodyDiv w:val="1"/>
      <w:marLeft w:val="0"/>
      <w:marRight w:val="0"/>
      <w:marTop w:val="0"/>
      <w:marBottom w:val="0"/>
      <w:divBdr>
        <w:top w:val="none" w:sz="0" w:space="0" w:color="auto"/>
        <w:left w:val="none" w:sz="0" w:space="0" w:color="auto"/>
        <w:bottom w:val="none" w:sz="0" w:space="0" w:color="auto"/>
        <w:right w:val="none" w:sz="0" w:space="0" w:color="auto"/>
      </w:divBdr>
      <w:divsChild>
        <w:div w:id="717097109">
          <w:marLeft w:val="0"/>
          <w:marRight w:val="0"/>
          <w:marTop w:val="0"/>
          <w:marBottom w:val="0"/>
          <w:divBdr>
            <w:top w:val="none" w:sz="0" w:space="0" w:color="auto"/>
            <w:left w:val="none" w:sz="0" w:space="0" w:color="auto"/>
            <w:bottom w:val="none" w:sz="0" w:space="0" w:color="auto"/>
            <w:right w:val="none" w:sz="0" w:space="0" w:color="auto"/>
          </w:divBdr>
        </w:div>
      </w:divsChild>
    </w:div>
    <w:div w:id="1847209026">
      <w:bodyDiv w:val="1"/>
      <w:marLeft w:val="0"/>
      <w:marRight w:val="0"/>
      <w:marTop w:val="0"/>
      <w:marBottom w:val="0"/>
      <w:divBdr>
        <w:top w:val="none" w:sz="0" w:space="0" w:color="auto"/>
        <w:left w:val="none" w:sz="0" w:space="0" w:color="auto"/>
        <w:bottom w:val="none" w:sz="0" w:space="0" w:color="auto"/>
        <w:right w:val="none" w:sz="0" w:space="0" w:color="auto"/>
      </w:divBdr>
      <w:divsChild>
        <w:div w:id="1712531288">
          <w:marLeft w:val="274"/>
          <w:marRight w:val="0"/>
          <w:marTop w:val="240"/>
          <w:marBottom w:val="0"/>
          <w:divBdr>
            <w:top w:val="none" w:sz="0" w:space="0" w:color="auto"/>
            <w:left w:val="none" w:sz="0" w:space="0" w:color="auto"/>
            <w:bottom w:val="none" w:sz="0" w:space="0" w:color="auto"/>
            <w:right w:val="none" w:sz="0" w:space="0" w:color="auto"/>
          </w:divBdr>
        </w:div>
        <w:div w:id="501747481">
          <w:marLeft w:val="533"/>
          <w:marRight w:val="0"/>
          <w:marTop w:val="0"/>
          <w:marBottom w:val="0"/>
          <w:divBdr>
            <w:top w:val="none" w:sz="0" w:space="0" w:color="auto"/>
            <w:left w:val="none" w:sz="0" w:space="0" w:color="auto"/>
            <w:bottom w:val="none" w:sz="0" w:space="0" w:color="auto"/>
            <w:right w:val="none" w:sz="0" w:space="0" w:color="auto"/>
          </w:divBdr>
        </w:div>
        <w:div w:id="2041123834">
          <w:marLeft w:val="533"/>
          <w:marRight w:val="0"/>
          <w:marTop w:val="0"/>
          <w:marBottom w:val="0"/>
          <w:divBdr>
            <w:top w:val="none" w:sz="0" w:space="0" w:color="auto"/>
            <w:left w:val="none" w:sz="0" w:space="0" w:color="auto"/>
            <w:bottom w:val="none" w:sz="0" w:space="0" w:color="auto"/>
            <w:right w:val="none" w:sz="0" w:space="0" w:color="auto"/>
          </w:divBdr>
        </w:div>
        <w:div w:id="1959947282">
          <w:marLeft w:val="274"/>
          <w:marRight w:val="0"/>
          <w:marTop w:val="240"/>
          <w:marBottom w:val="0"/>
          <w:divBdr>
            <w:top w:val="none" w:sz="0" w:space="0" w:color="auto"/>
            <w:left w:val="none" w:sz="0" w:space="0" w:color="auto"/>
            <w:bottom w:val="none" w:sz="0" w:space="0" w:color="auto"/>
            <w:right w:val="none" w:sz="0" w:space="0" w:color="auto"/>
          </w:divBdr>
        </w:div>
        <w:div w:id="1991908664">
          <w:marLeft w:val="533"/>
          <w:marRight w:val="0"/>
          <w:marTop w:val="0"/>
          <w:marBottom w:val="0"/>
          <w:divBdr>
            <w:top w:val="none" w:sz="0" w:space="0" w:color="auto"/>
            <w:left w:val="none" w:sz="0" w:space="0" w:color="auto"/>
            <w:bottom w:val="none" w:sz="0" w:space="0" w:color="auto"/>
            <w:right w:val="none" w:sz="0" w:space="0" w:color="auto"/>
          </w:divBdr>
        </w:div>
        <w:div w:id="136654762">
          <w:marLeft w:val="533"/>
          <w:marRight w:val="0"/>
          <w:marTop w:val="0"/>
          <w:marBottom w:val="0"/>
          <w:divBdr>
            <w:top w:val="none" w:sz="0" w:space="0" w:color="auto"/>
            <w:left w:val="none" w:sz="0" w:space="0" w:color="auto"/>
            <w:bottom w:val="none" w:sz="0" w:space="0" w:color="auto"/>
            <w:right w:val="none" w:sz="0" w:space="0" w:color="auto"/>
          </w:divBdr>
        </w:div>
        <w:div w:id="1522403198">
          <w:marLeft w:val="533"/>
          <w:marRight w:val="0"/>
          <w:marTop w:val="0"/>
          <w:marBottom w:val="0"/>
          <w:divBdr>
            <w:top w:val="none" w:sz="0" w:space="0" w:color="auto"/>
            <w:left w:val="none" w:sz="0" w:space="0" w:color="auto"/>
            <w:bottom w:val="none" w:sz="0" w:space="0" w:color="auto"/>
            <w:right w:val="none" w:sz="0" w:space="0" w:color="auto"/>
          </w:divBdr>
        </w:div>
      </w:divsChild>
    </w:div>
    <w:div w:id="1857890469">
      <w:bodyDiv w:val="1"/>
      <w:marLeft w:val="0"/>
      <w:marRight w:val="0"/>
      <w:marTop w:val="0"/>
      <w:marBottom w:val="0"/>
      <w:divBdr>
        <w:top w:val="none" w:sz="0" w:space="0" w:color="auto"/>
        <w:left w:val="none" w:sz="0" w:space="0" w:color="auto"/>
        <w:bottom w:val="none" w:sz="0" w:space="0" w:color="auto"/>
        <w:right w:val="none" w:sz="0" w:space="0" w:color="auto"/>
      </w:divBdr>
      <w:divsChild>
        <w:div w:id="1493790921">
          <w:marLeft w:val="0"/>
          <w:marRight w:val="0"/>
          <w:marTop w:val="0"/>
          <w:marBottom w:val="0"/>
          <w:divBdr>
            <w:top w:val="none" w:sz="0" w:space="0" w:color="auto"/>
            <w:left w:val="none" w:sz="0" w:space="0" w:color="auto"/>
            <w:bottom w:val="none" w:sz="0" w:space="0" w:color="auto"/>
            <w:right w:val="none" w:sz="0" w:space="0" w:color="auto"/>
          </w:divBdr>
        </w:div>
      </w:divsChild>
    </w:div>
    <w:div w:id="1921939037">
      <w:bodyDiv w:val="1"/>
      <w:marLeft w:val="0"/>
      <w:marRight w:val="0"/>
      <w:marTop w:val="0"/>
      <w:marBottom w:val="0"/>
      <w:divBdr>
        <w:top w:val="none" w:sz="0" w:space="0" w:color="auto"/>
        <w:left w:val="none" w:sz="0" w:space="0" w:color="auto"/>
        <w:bottom w:val="none" w:sz="0" w:space="0" w:color="auto"/>
        <w:right w:val="none" w:sz="0" w:space="0" w:color="auto"/>
      </w:divBdr>
      <w:divsChild>
        <w:div w:id="446125877">
          <w:marLeft w:val="274"/>
          <w:marRight w:val="0"/>
          <w:marTop w:val="240"/>
          <w:marBottom w:val="0"/>
          <w:divBdr>
            <w:top w:val="none" w:sz="0" w:space="0" w:color="auto"/>
            <w:left w:val="none" w:sz="0" w:space="0" w:color="auto"/>
            <w:bottom w:val="none" w:sz="0" w:space="0" w:color="auto"/>
            <w:right w:val="none" w:sz="0" w:space="0" w:color="auto"/>
          </w:divBdr>
        </w:div>
        <w:div w:id="1211453904">
          <w:marLeft w:val="533"/>
          <w:marRight w:val="0"/>
          <w:marTop w:val="0"/>
          <w:marBottom w:val="0"/>
          <w:divBdr>
            <w:top w:val="none" w:sz="0" w:space="0" w:color="auto"/>
            <w:left w:val="none" w:sz="0" w:space="0" w:color="auto"/>
            <w:bottom w:val="none" w:sz="0" w:space="0" w:color="auto"/>
            <w:right w:val="none" w:sz="0" w:space="0" w:color="auto"/>
          </w:divBdr>
        </w:div>
        <w:div w:id="1042249044">
          <w:marLeft w:val="533"/>
          <w:marRight w:val="0"/>
          <w:marTop w:val="0"/>
          <w:marBottom w:val="0"/>
          <w:divBdr>
            <w:top w:val="none" w:sz="0" w:space="0" w:color="auto"/>
            <w:left w:val="none" w:sz="0" w:space="0" w:color="auto"/>
            <w:bottom w:val="none" w:sz="0" w:space="0" w:color="auto"/>
            <w:right w:val="none" w:sz="0" w:space="0" w:color="auto"/>
          </w:divBdr>
        </w:div>
        <w:div w:id="1970429952">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169B2-1078-4AA6-86BF-A5A489781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12416</TotalTime>
  <Pages>10</Pages>
  <Words>3800</Words>
  <Characters>21662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678</cp:revision>
  <cp:lastPrinted>1900-01-01T05:00:00Z</cp:lastPrinted>
  <dcterms:created xsi:type="dcterms:W3CDTF">2019-08-14T14:40:00Z</dcterms:created>
  <dcterms:modified xsi:type="dcterms:W3CDTF">2020-10-24T00:12:00Z</dcterms:modified>
</cp:coreProperties>
</file>